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5F" w:rsidRPr="00C54216" w:rsidRDefault="00901ABA" w:rsidP="00C54216">
      <w:pPr>
        <w:jc w:val="center"/>
        <w:rPr>
          <w:sz w:val="40"/>
          <w:szCs w:val="40"/>
        </w:rPr>
      </w:pPr>
      <w:r w:rsidRPr="00C54216">
        <w:rPr>
          <w:b/>
          <w:bCs/>
          <w:sz w:val="40"/>
          <w:szCs w:val="40"/>
        </w:rPr>
        <w:t>21</w:t>
      </w:r>
      <w:r w:rsidRPr="00C54216">
        <w:rPr>
          <w:b/>
          <w:bCs/>
          <w:sz w:val="40"/>
          <w:szCs w:val="40"/>
          <w:vertAlign w:val="superscript"/>
        </w:rPr>
        <w:t>st</w:t>
      </w:r>
      <w:r w:rsidRPr="00C54216">
        <w:rPr>
          <w:b/>
          <w:bCs/>
          <w:sz w:val="40"/>
          <w:szCs w:val="40"/>
        </w:rPr>
        <w:t xml:space="preserve"> Century Policing: Six Pillars</w:t>
      </w:r>
    </w:p>
    <w:tbl>
      <w:tblPr>
        <w:tblStyle w:val="TableGrid"/>
        <w:tblW w:w="108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320"/>
        <w:gridCol w:w="810"/>
        <w:gridCol w:w="5670"/>
      </w:tblGrid>
      <w:tr w:rsidR="001F4A21" w:rsidRPr="00DA0153" w:rsidTr="006661E5">
        <w:tc>
          <w:tcPr>
            <w:tcW w:w="10800" w:type="dxa"/>
            <w:gridSpan w:val="3"/>
            <w:vAlign w:val="center"/>
          </w:tcPr>
          <w:p w:rsidR="001F4A21" w:rsidRPr="00073EFC" w:rsidRDefault="006661E5" w:rsidP="008D080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KITSAP COUNTY</w:t>
            </w:r>
          </w:p>
        </w:tc>
      </w:tr>
      <w:tr w:rsidR="00EA614E" w:rsidRPr="00DA0153" w:rsidTr="005A6303">
        <w:tc>
          <w:tcPr>
            <w:tcW w:w="4320" w:type="dxa"/>
            <w:vAlign w:val="center"/>
          </w:tcPr>
          <w:p w:rsidR="00EA614E" w:rsidRPr="00073EFC" w:rsidRDefault="00EA614E" w:rsidP="00073EFC">
            <w:pPr>
              <w:jc w:val="center"/>
              <w:rPr>
                <w:b/>
              </w:rPr>
            </w:pPr>
            <w:r w:rsidRPr="00073EFC">
              <w:rPr>
                <w:b/>
              </w:rPr>
              <w:t>Pillar</w:t>
            </w:r>
          </w:p>
        </w:tc>
        <w:tc>
          <w:tcPr>
            <w:tcW w:w="810" w:type="dxa"/>
            <w:vAlign w:val="center"/>
          </w:tcPr>
          <w:p w:rsidR="00EA614E" w:rsidRPr="00C81644" w:rsidRDefault="00EA614E" w:rsidP="00EA614E">
            <w:pPr>
              <w:jc w:val="center"/>
              <w:rPr>
                <w:b/>
                <w:sz w:val="16"/>
                <w:szCs w:val="16"/>
              </w:rPr>
            </w:pPr>
            <w:r w:rsidRPr="00C81644">
              <w:rPr>
                <w:b/>
                <w:sz w:val="16"/>
                <w:szCs w:val="16"/>
              </w:rPr>
              <w:t>Agency Status (Done</w:t>
            </w:r>
            <w:r w:rsidR="005A6303">
              <w:rPr>
                <w:b/>
                <w:sz w:val="16"/>
                <w:szCs w:val="16"/>
              </w:rPr>
              <w:t xml:space="preserve"> Ongoing </w:t>
            </w:r>
            <w:r w:rsidR="00C81644" w:rsidRPr="00C81644">
              <w:rPr>
                <w:b/>
                <w:sz w:val="16"/>
                <w:szCs w:val="16"/>
              </w:rPr>
              <w:t>NA</w:t>
            </w:r>
            <w:r w:rsidRPr="00C8164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0" w:type="dxa"/>
            <w:vAlign w:val="center"/>
          </w:tcPr>
          <w:p w:rsidR="00EA614E" w:rsidRPr="00073EFC" w:rsidRDefault="00EA614E" w:rsidP="008D0809">
            <w:pPr>
              <w:ind w:left="360"/>
              <w:jc w:val="center"/>
              <w:rPr>
                <w:b/>
              </w:rPr>
            </w:pPr>
            <w:r w:rsidRPr="00073EFC">
              <w:rPr>
                <w:b/>
              </w:rPr>
              <w:t>Resources</w:t>
            </w:r>
          </w:p>
        </w:tc>
      </w:tr>
      <w:tr w:rsidR="00EA614E" w:rsidRPr="00DA0153" w:rsidTr="005A6303">
        <w:tc>
          <w:tcPr>
            <w:tcW w:w="5130" w:type="dxa"/>
            <w:gridSpan w:val="2"/>
          </w:tcPr>
          <w:p w:rsidR="00EA614E" w:rsidRPr="00DA0153" w:rsidRDefault="00EA614E" w:rsidP="00901ABA">
            <w:pPr>
              <w:ind w:left="360"/>
            </w:pPr>
            <w:r w:rsidRPr="00073EFC">
              <w:rPr>
                <w:b/>
              </w:rPr>
              <w:t xml:space="preserve">Pillar One: Building Trust &amp; Legitimacy </w:t>
            </w:r>
          </w:p>
        </w:tc>
        <w:tc>
          <w:tcPr>
            <w:tcW w:w="5670" w:type="dxa"/>
          </w:tcPr>
          <w:p w:rsidR="00EA614E" w:rsidRPr="00073EFC" w:rsidRDefault="00EA614E" w:rsidP="00901ABA">
            <w:pPr>
              <w:ind w:left="360"/>
              <w:rPr>
                <w:b/>
              </w:rPr>
            </w:pP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Changing the culture of policing—guardian versus warrior culture of policing </w:t>
            </w:r>
          </w:p>
        </w:tc>
        <w:tc>
          <w:tcPr>
            <w:tcW w:w="810" w:type="dxa"/>
          </w:tcPr>
          <w:p w:rsidR="00EA614E" w:rsidRPr="00DA0153" w:rsidRDefault="00EA614E" w:rsidP="00702B1B"/>
        </w:tc>
        <w:tc>
          <w:tcPr>
            <w:tcW w:w="5670" w:type="dxa"/>
          </w:tcPr>
          <w:p w:rsidR="00EA614E" w:rsidRPr="00DA0153" w:rsidRDefault="006661E5" w:rsidP="00702B1B">
            <w:pPr>
              <w:ind w:left="360"/>
            </w:pPr>
            <w:r>
              <w:t xml:space="preserve">Continue to share concept with personnel </w:t>
            </w:r>
            <w:r w:rsidR="00825DE7">
              <w:t xml:space="preserve">during </w:t>
            </w:r>
            <w:r>
              <w:t>me</w:t>
            </w:r>
            <w:r w:rsidR="00825DE7">
              <w:t>et</w:t>
            </w:r>
            <w:r>
              <w:t>ings, tra</w:t>
            </w:r>
            <w:r w:rsidR="00825DE7">
              <w:t xml:space="preserve">inings </w:t>
            </w:r>
            <w:r>
              <w:t xml:space="preserve">and in </w:t>
            </w:r>
            <w:r w:rsidR="00825DE7">
              <w:t>communications</w:t>
            </w:r>
            <w:r>
              <w:t xml:space="preserve">, </w:t>
            </w:r>
            <w:r w:rsidR="00825DE7">
              <w:t xml:space="preserve">while </w:t>
            </w:r>
            <w:r>
              <w:t>balancing an unders</w:t>
            </w:r>
            <w:r w:rsidR="00825DE7">
              <w:t xml:space="preserve">tanding </w:t>
            </w:r>
            <w:r>
              <w:t xml:space="preserve">of when and how to </w:t>
            </w:r>
            <w:r w:rsidR="00825DE7">
              <w:t>demonstrate</w:t>
            </w:r>
            <w:r>
              <w:t xml:space="preserve"> either </w:t>
            </w:r>
            <w:r w:rsidR="00825DE7">
              <w:t>position i</w:t>
            </w:r>
            <w:r w:rsidR="00BB40C2">
              <w:t>n provi</w:t>
            </w:r>
            <w:r w:rsidR="00825DE7">
              <w:t xml:space="preserve">ding </w:t>
            </w:r>
            <w:r w:rsidR="00BB40C2">
              <w:t>quali</w:t>
            </w:r>
            <w:r w:rsidR="00825DE7">
              <w:t>t</w:t>
            </w:r>
            <w:r w:rsidR="00BB40C2">
              <w:t>y law enfor</w:t>
            </w:r>
            <w:r w:rsidR="00825DE7">
              <w:t>cement</w:t>
            </w:r>
            <w:r w:rsidR="00BB40C2">
              <w:t xml:space="preserve"> services. </w:t>
            </w:r>
          </w:p>
        </w:tc>
      </w:tr>
      <w:tr w:rsidR="00EA614E" w:rsidRPr="00DA0153" w:rsidTr="005A6303">
        <w:tc>
          <w:tcPr>
            <w:tcW w:w="4320" w:type="dxa"/>
          </w:tcPr>
          <w:p w:rsidR="00EA614E" w:rsidRPr="00DA0153" w:rsidRDefault="00EA614E" w:rsidP="00901ABA">
            <w:pPr>
              <w:numPr>
                <w:ilvl w:val="0"/>
                <w:numId w:val="8"/>
              </w:numPr>
            </w:pPr>
            <w:r w:rsidRPr="00DA0153">
              <w:t xml:space="preserve">Role of policing in past injustices </w:t>
            </w:r>
          </w:p>
        </w:tc>
        <w:tc>
          <w:tcPr>
            <w:tcW w:w="810" w:type="dxa"/>
          </w:tcPr>
          <w:p w:rsidR="00EA614E" w:rsidRPr="00DA0153" w:rsidRDefault="00EA614E" w:rsidP="00702B1B"/>
        </w:tc>
        <w:tc>
          <w:tcPr>
            <w:tcW w:w="5670" w:type="dxa"/>
          </w:tcPr>
          <w:p w:rsidR="00EA614E" w:rsidRPr="00DA0153" w:rsidRDefault="00C101E0" w:rsidP="00901ABA">
            <w:pPr>
              <w:ind w:left="360"/>
            </w:pPr>
            <w:r>
              <w:t>Dispelling myths and rumors during community meetings as they arise.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t xml:space="preserve">Culture of transparency and accountability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Default="00686BC2" w:rsidP="00686BC2">
            <w:pPr>
              <w:pStyle w:val="ListParagraph"/>
              <w:numPr>
                <w:ilvl w:val="0"/>
                <w:numId w:val="15"/>
              </w:numPr>
            </w:pPr>
            <w:r>
              <w:t xml:space="preserve">Involved community stakeholders and interested parties </w:t>
            </w:r>
            <w:r w:rsidR="00893FBE">
              <w:t>i</w:t>
            </w:r>
            <w:r>
              <w:t>n Strategic Planning Process.</w:t>
            </w:r>
          </w:p>
          <w:p w:rsidR="00686BC2" w:rsidRDefault="00686BC2" w:rsidP="00686BC2">
            <w:pPr>
              <w:pStyle w:val="ListParagraph"/>
              <w:numPr>
                <w:ilvl w:val="0"/>
                <w:numId w:val="15"/>
              </w:numPr>
            </w:pPr>
            <w:r>
              <w:t xml:space="preserve">Provide routine updates on activities </w:t>
            </w:r>
            <w:r w:rsidR="00A5704A">
              <w:t xml:space="preserve">occurring </w:t>
            </w:r>
            <w:r>
              <w:t xml:space="preserve">in community via social media </w:t>
            </w:r>
            <w:r w:rsidR="00A5704A">
              <w:t>applications</w:t>
            </w:r>
          </w:p>
          <w:p w:rsidR="00686BC2" w:rsidRDefault="00686BC2" w:rsidP="00686BC2">
            <w:pPr>
              <w:pStyle w:val="ListParagraph"/>
              <w:numPr>
                <w:ilvl w:val="0"/>
                <w:numId w:val="15"/>
              </w:numPr>
            </w:pPr>
            <w:r>
              <w:t xml:space="preserve">Post annual report for activities related to the Office of Professional Standards (IA): investigations and outcomes </w:t>
            </w:r>
          </w:p>
          <w:p w:rsidR="00686BC2" w:rsidRDefault="00686BC2" w:rsidP="00686BC2">
            <w:pPr>
              <w:pStyle w:val="ListParagraph"/>
              <w:numPr>
                <w:ilvl w:val="0"/>
                <w:numId w:val="15"/>
              </w:numPr>
            </w:pPr>
            <w:r>
              <w:t xml:space="preserve">Sergeants Academy attended by all sergeants to understand role, </w:t>
            </w:r>
            <w:r w:rsidR="007F71DE">
              <w:t>opportunities</w:t>
            </w:r>
            <w:r>
              <w:t xml:space="preserve"> and </w:t>
            </w:r>
            <w:r w:rsidR="007F71DE">
              <w:t>responsibilities</w:t>
            </w:r>
            <w:r>
              <w:t xml:space="preserve"> </w:t>
            </w:r>
            <w:r w:rsidR="007F71DE">
              <w:t>associated with this position</w:t>
            </w:r>
          </w:p>
          <w:p w:rsidR="00686BC2" w:rsidRPr="008D0809" w:rsidRDefault="00686BC2" w:rsidP="00686BC2">
            <w:pPr>
              <w:pStyle w:val="ListParagraph"/>
              <w:numPr>
                <w:ilvl w:val="0"/>
                <w:numId w:val="15"/>
              </w:numPr>
            </w:pPr>
            <w:r>
              <w:t>Respond to com</w:t>
            </w:r>
            <w:r w:rsidR="007F71DE">
              <w:t>plaints</w:t>
            </w:r>
            <w:r>
              <w:t xml:space="preserve"> and </w:t>
            </w:r>
            <w:r w:rsidR="007F71DE">
              <w:t>questions regarding a</w:t>
            </w:r>
            <w:r>
              <w:t xml:space="preserve">gency </w:t>
            </w:r>
            <w:r w:rsidR="007F71DE">
              <w:t xml:space="preserve">practices or policy, </w:t>
            </w:r>
            <w:r>
              <w:t xml:space="preserve">and </w:t>
            </w:r>
            <w:r w:rsidR="007F71DE">
              <w:t>personnel conduct</w:t>
            </w:r>
            <w:r>
              <w:t xml:space="preserve">. </w:t>
            </w:r>
          </w:p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rPr>
          <w:trHeight w:val="216"/>
        </w:trPr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t xml:space="preserve">Procedural justice: internal legitimacy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t>Positive non</w:t>
            </w:r>
            <w:r>
              <w:t>-</w:t>
            </w:r>
            <w:r w:rsidRPr="00DA0153">
              <w:t xml:space="preserve">enforcement activities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702B1B" w:rsidRDefault="00F01C0F" w:rsidP="001F4A21">
            <w:pPr>
              <w:ind w:left="360"/>
            </w:pPr>
            <w:r>
              <w:t xml:space="preserve">Participate, promote and host </w:t>
            </w:r>
            <w:r w:rsidR="0002542B">
              <w:t>community-based</w:t>
            </w:r>
            <w:r>
              <w:t xml:space="preserve"> </w:t>
            </w:r>
            <w:r w:rsidR="0002542B">
              <w:t>activities---examples</w:t>
            </w:r>
            <w:r>
              <w:t xml:space="preserve"> are</w:t>
            </w:r>
            <w:r w:rsidR="0002542B">
              <w:t>:</w:t>
            </w:r>
          </w:p>
          <w:p w:rsidR="00F01C0F" w:rsidRDefault="00F01C0F" w:rsidP="001F4A21">
            <w:pPr>
              <w:ind w:left="360"/>
            </w:pPr>
            <w:r>
              <w:t>Sh</w:t>
            </w:r>
            <w:r w:rsidR="00CF60FC">
              <w:t>o</w:t>
            </w:r>
            <w:r>
              <w:t>p with a Cop</w:t>
            </w:r>
            <w:r w:rsidR="00CF60FC">
              <w:t xml:space="preserve"> &amp; Coffee with a Cop</w:t>
            </w:r>
          </w:p>
          <w:p w:rsidR="00F01C0F" w:rsidRDefault="0002542B" w:rsidP="001F4A21">
            <w:pPr>
              <w:ind w:left="360"/>
            </w:pPr>
            <w:r>
              <w:t>Special</w:t>
            </w:r>
            <w:r w:rsidR="00F01C0F">
              <w:t xml:space="preserve"> O</w:t>
            </w:r>
            <w:r>
              <w:t>lympics</w:t>
            </w:r>
            <w:r w:rsidR="00F01C0F">
              <w:t xml:space="preserve"> Torch Run</w:t>
            </w:r>
          </w:p>
          <w:p w:rsidR="00F01C0F" w:rsidRDefault="00F01C0F" w:rsidP="001F4A21">
            <w:pPr>
              <w:ind w:left="360"/>
            </w:pPr>
            <w:r>
              <w:t xml:space="preserve">Community Unity Picnic with </w:t>
            </w:r>
            <w:r w:rsidR="0002542B">
              <w:t>minority</w:t>
            </w:r>
            <w:r>
              <w:t xml:space="preserve"> community</w:t>
            </w:r>
          </w:p>
          <w:p w:rsidR="00F01C0F" w:rsidRDefault="00F01C0F" w:rsidP="001F4A21">
            <w:pPr>
              <w:ind w:left="360"/>
            </w:pPr>
            <w:r>
              <w:t>Police and Co</w:t>
            </w:r>
            <w:r w:rsidR="0002542B">
              <w:t>mmunity</w:t>
            </w:r>
            <w:r>
              <w:t xml:space="preserve"> T</w:t>
            </w:r>
            <w:r w:rsidR="0002542B">
              <w:t>ogether</w:t>
            </w:r>
            <w:r>
              <w:t xml:space="preserve"> (PACT)</w:t>
            </w:r>
          </w:p>
          <w:p w:rsidR="00F01C0F" w:rsidRDefault="00F01C0F" w:rsidP="001F4A21">
            <w:pPr>
              <w:ind w:left="360"/>
            </w:pPr>
            <w:r>
              <w:t xml:space="preserve">Agency </w:t>
            </w:r>
            <w:r w:rsidR="0002542B">
              <w:t>precinct</w:t>
            </w:r>
            <w:r>
              <w:t xml:space="preserve"> Open Ho</w:t>
            </w:r>
            <w:r w:rsidR="0002542B">
              <w:t>uses</w:t>
            </w:r>
            <w:r>
              <w:t xml:space="preserve"> and </w:t>
            </w:r>
            <w:r w:rsidR="0002542B">
              <w:t>jail tours</w:t>
            </w:r>
          </w:p>
          <w:p w:rsidR="00F01C0F" w:rsidRDefault="0002542B" w:rsidP="001F4A21">
            <w:pPr>
              <w:ind w:left="360"/>
            </w:pPr>
            <w:r>
              <w:t>Agency</w:t>
            </w:r>
            <w:r w:rsidR="00F01C0F">
              <w:t xml:space="preserve"> </w:t>
            </w:r>
            <w:r>
              <w:t>Showcase</w:t>
            </w:r>
            <w:r w:rsidR="00F01C0F">
              <w:t xml:space="preserve"> Days (hand</w:t>
            </w:r>
            <w:r>
              <w:t>s</w:t>
            </w:r>
            <w:r w:rsidR="00F01C0F">
              <w:t xml:space="preserve"> o</w:t>
            </w:r>
            <w:r>
              <w:t>n</w:t>
            </w:r>
            <w:r w:rsidR="00F01C0F">
              <w:t xml:space="preserve"> demos)</w:t>
            </w:r>
          </w:p>
          <w:p w:rsidR="00F01C0F" w:rsidRDefault="00F01C0F" w:rsidP="001F4A21">
            <w:pPr>
              <w:ind w:left="360"/>
            </w:pPr>
            <w:r>
              <w:t>Chief/</w:t>
            </w:r>
            <w:r w:rsidR="0002542B">
              <w:t>Sheriff</w:t>
            </w:r>
            <w:r>
              <w:t xml:space="preserve"> for a Day</w:t>
            </w:r>
          </w:p>
          <w:p w:rsidR="00F01C0F" w:rsidRDefault="00F01C0F" w:rsidP="001F4A21">
            <w:pPr>
              <w:ind w:left="360"/>
            </w:pPr>
            <w:r>
              <w:t>All community parades</w:t>
            </w:r>
          </w:p>
          <w:p w:rsidR="00F01C0F" w:rsidRDefault="00F01C0F" w:rsidP="001F4A21">
            <w:pPr>
              <w:ind w:left="360"/>
            </w:pPr>
            <w:r>
              <w:t xml:space="preserve">School </w:t>
            </w:r>
            <w:r w:rsidR="0002542B">
              <w:t>class</w:t>
            </w:r>
            <w:r>
              <w:t xml:space="preserve"> room readings</w:t>
            </w:r>
          </w:p>
          <w:p w:rsidR="00F01C0F" w:rsidRDefault="00F01C0F" w:rsidP="001F4A21">
            <w:pPr>
              <w:ind w:left="360"/>
            </w:pPr>
            <w:r>
              <w:t>Science Fair judges</w:t>
            </w:r>
          </w:p>
          <w:p w:rsidR="0002542B" w:rsidRDefault="0002542B" w:rsidP="001F4A21">
            <w:pPr>
              <w:ind w:left="360"/>
            </w:pPr>
            <w:r>
              <w:t xml:space="preserve">Members of numerous boards, committees and community-based organizations </w:t>
            </w:r>
            <w:r w:rsidR="00F2019C">
              <w:t>(Habitat, Navy League, Rotary, YWCA)</w:t>
            </w:r>
          </w:p>
          <w:p w:rsidR="00F01C0F" w:rsidRPr="00DA0153" w:rsidRDefault="00F01C0F" w:rsidP="001F4A21">
            <w:pPr>
              <w:ind w:left="360"/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lastRenderedPageBreak/>
              <w:t xml:space="preserve">Research crime-fighting strategies that undermine or build public trust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E54C2F" w:rsidP="00E54C2F">
            <w:r>
              <w:t xml:space="preserve">Participate in community discussion </w:t>
            </w:r>
            <w:r w:rsidR="00E077CD">
              <w:t>regarding</w:t>
            </w:r>
            <w:r>
              <w:t xml:space="preserve"> </w:t>
            </w:r>
            <w:r w:rsidR="00E077CD">
              <w:t>social, controversial</w:t>
            </w:r>
            <w:r>
              <w:t xml:space="preserve"> and current events </w:t>
            </w:r>
            <w:r w:rsidR="00E077CD">
              <w:t xml:space="preserve">occurring </w:t>
            </w:r>
            <w:r>
              <w:t>region</w:t>
            </w:r>
            <w:r w:rsidR="00E077CD">
              <w:t>ally</w:t>
            </w:r>
            <w:r>
              <w:t xml:space="preserve"> and </w:t>
            </w:r>
            <w:r w:rsidR="00E077CD">
              <w:t>nationally</w:t>
            </w:r>
            <w:r>
              <w:t>.  Unders</w:t>
            </w:r>
            <w:r w:rsidR="00E077CD">
              <w:t>tanding</w:t>
            </w:r>
            <w:r>
              <w:t xml:space="preserve"> citi</w:t>
            </w:r>
            <w:r w:rsidR="00E077CD">
              <w:t>zen</w:t>
            </w:r>
            <w:r>
              <w:t xml:space="preserve"> c</w:t>
            </w:r>
            <w:r w:rsidR="00E077CD">
              <w:t xml:space="preserve">oncerns </w:t>
            </w:r>
            <w:r>
              <w:t xml:space="preserve">and needs to partner with </w:t>
            </w:r>
            <w:r w:rsidR="00E077CD">
              <w:t>special</w:t>
            </w:r>
            <w:r>
              <w:t xml:space="preserve"> </w:t>
            </w:r>
            <w:r w:rsidR="00E077CD">
              <w:t>interest</w:t>
            </w:r>
            <w:r>
              <w:t xml:space="preserve"> </w:t>
            </w:r>
            <w:r w:rsidR="00E077CD">
              <w:t>groups-educating the public on our responsibilities, options, obligations and limitations to investigate and address all aspects of law enforcement. Read/distribute information and attend conferences and webinars which educate agency personnel on these issues. I</w:t>
            </w:r>
            <w:r w:rsidR="002A21B7">
              <w:t>m</w:t>
            </w:r>
            <w:r w:rsidR="00E077CD">
              <w:t>pleme</w:t>
            </w:r>
            <w:r w:rsidR="002A21B7">
              <w:t>n</w:t>
            </w:r>
            <w:r w:rsidR="00E077CD">
              <w:t xml:space="preserve">t best practices and update </w:t>
            </w:r>
            <w:r w:rsidR="002A21B7">
              <w:t>policy</w:t>
            </w:r>
            <w:r w:rsidR="00E077CD">
              <w:t>/pra</w:t>
            </w:r>
            <w:r w:rsidR="002A21B7">
              <w:t>ctices</w:t>
            </w:r>
            <w:r w:rsidR="00E077CD">
              <w:t>/tr</w:t>
            </w:r>
            <w:r w:rsidR="002A21B7">
              <w:t>ainings</w:t>
            </w:r>
            <w:r w:rsidR="00E077CD">
              <w:t xml:space="preserve"> which are </w:t>
            </w:r>
            <w:r w:rsidR="002A21B7">
              <w:t xml:space="preserve">supported </w:t>
            </w:r>
            <w:r w:rsidR="00E077CD">
              <w:t>by data and le</w:t>
            </w:r>
            <w:r w:rsidR="002A21B7">
              <w:t>gal</w:t>
            </w:r>
            <w:r w:rsidR="00E077CD">
              <w:t xml:space="preserve"> research.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t xml:space="preserve">Community surveys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C74B56" w:rsidP="00C74B56">
            <w:r>
              <w:t xml:space="preserve">Strategic Plan calls for survey – not scheduled </w:t>
            </w:r>
          </w:p>
        </w:tc>
      </w:tr>
      <w:tr w:rsidR="001F4A21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t xml:space="preserve">Workforce diversity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4A21" w:rsidRPr="00DA0153" w:rsidRDefault="001F4A21" w:rsidP="00702B1B"/>
        </w:tc>
        <w:tc>
          <w:tcPr>
            <w:tcW w:w="5670" w:type="dxa"/>
            <w:tcBorders>
              <w:bottom w:val="single" w:sz="4" w:space="0" w:color="auto"/>
            </w:tcBorders>
          </w:tcPr>
          <w:p w:rsidR="00C74B56" w:rsidRDefault="00C74B56" w:rsidP="001F4A21">
            <w:r>
              <w:t xml:space="preserve">Everyone is a recruiter for all </w:t>
            </w:r>
            <w:r w:rsidR="00C36684">
              <w:t xml:space="preserve">agency </w:t>
            </w:r>
            <w:r w:rsidR="003F357D">
              <w:t>divisions</w:t>
            </w:r>
            <w:r w:rsidR="00C36684">
              <w:t>, no matter the role they represent</w:t>
            </w:r>
            <w:r>
              <w:t>. Diverse recru</w:t>
            </w:r>
            <w:r w:rsidR="00C36684">
              <w:t xml:space="preserve">iters attend community </w:t>
            </w:r>
            <w:r>
              <w:t>job fairs and Publ</w:t>
            </w:r>
            <w:r w:rsidR="00C36684">
              <w:t>ic</w:t>
            </w:r>
            <w:r>
              <w:t xml:space="preserve"> Safety Testing events. Recru</w:t>
            </w:r>
            <w:r w:rsidR="00C36684">
              <w:t xml:space="preserve">iting </w:t>
            </w:r>
            <w:r>
              <w:t>fly</w:t>
            </w:r>
            <w:r w:rsidR="00C36684">
              <w:t>e</w:t>
            </w:r>
            <w:r>
              <w:t>r</w:t>
            </w:r>
            <w:r w:rsidR="00C36684">
              <w:t>s</w:t>
            </w:r>
            <w:r>
              <w:t xml:space="preserve"> and info cards </w:t>
            </w:r>
            <w:r w:rsidR="0033050C">
              <w:t>reflect</w:t>
            </w:r>
            <w:r>
              <w:t xml:space="preserve"> diversi</w:t>
            </w:r>
            <w:r w:rsidR="00C36684">
              <w:t>ty</w:t>
            </w:r>
            <w:r>
              <w:t xml:space="preserve"> in agency. </w:t>
            </w:r>
          </w:p>
          <w:p w:rsidR="00C74B56" w:rsidRDefault="00C74B56" w:rsidP="001F4A21"/>
          <w:p w:rsidR="00C74B56" w:rsidRDefault="00C74B56" w:rsidP="001F4A21">
            <w:r>
              <w:t>Person</w:t>
            </w:r>
            <w:r w:rsidR="00C36684">
              <w:t xml:space="preserve">al </w:t>
            </w:r>
            <w:r>
              <w:t>re</w:t>
            </w:r>
            <w:r w:rsidR="00C36684">
              <w:t>quests</w:t>
            </w:r>
            <w:r>
              <w:t xml:space="preserve"> have been made </w:t>
            </w:r>
            <w:r w:rsidR="00C36684">
              <w:t>to minority</w:t>
            </w:r>
            <w:r>
              <w:t xml:space="preserve"> co</w:t>
            </w:r>
            <w:r w:rsidR="00C36684">
              <w:t xml:space="preserve">mmunity </w:t>
            </w:r>
            <w:r>
              <w:t>leade</w:t>
            </w:r>
            <w:r w:rsidR="00C36684">
              <w:t xml:space="preserve">rs </w:t>
            </w:r>
            <w:r>
              <w:t>to as</w:t>
            </w:r>
            <w:r w:rsidR="00C36684">
              <w:t>sist and promote recruiting</w:t>
            </w:r>
            <w:r>
              <w:t xml:space="preserve"> and m</w:t>
            </w:r>
            <w:r w:rsidR="00C36684">
              <w:t>essaging</w:t>
            </w:r>
            <w:r>
              <w:t xml:space="preserve"> our agency</w:t>
            </w:r>
            <w:r w:rsidR="00C36684">
              <w:t>’s</w:t>
            </w:r>
            <w:r>
              <w:t xml:space="preserve"> story and benef</w:t>
            </w:r>
            <w:r w:rsidR="00C36684">
              <w:t>i</w:t>
            </w:r>
            <w:r>
              <w:t>ts.  Provi</w:t>
            </w:r>
            <w:r w:rsidR="00F617DC">
              <w:t xml:space="preserve">ding </w:t>
            </w:r>
            <w:r>
              <w:t>inform</w:t>
            </w:r>
            <w:r w:rsidR="00F617DC">
              <w:t>ation</w:t>
            </w:r>
            <w:r>
              <w:t xml:space="preserve"> th</w:t>
            </w:r>
            <w:r w:rsidR="00F617DC">
              <w:t xml:space="preserve">rough </w:t>
            </w:r>
            <w:r>
              <w:t>di</w:t>
            </w:r>
            <w:r w:rsidR="00F617DC">
              <w:t xml:space="preserve">scussion </w:t>
            </w:r>
            <w:r>
              <w:t>on how we rec</w:t>
            </w:r>
            <w:r w:rsidR="00F617DC">
              <w:t>ruit</w:t>
            </w:r>
            <w:r>
              <w:t xml:space="preserve">, test, </w:t>
            </w:r>
            <w:r w:rsidR="00F617DC">
              <w:t>conduct background investigations and</w:t>
            </w:r>
            <w:r>
              <w:t xml:space="preserve"> prepare</w:t>
            </w:r>
            <w:r w:rsidR="00F617DC">
              <w:t xml:space="preserve"> candidates </w:t>
            </w:r>
            <w:r>
              <w:t xml:space="preserve">for </w:t>
            </w:r>
            <w:r w:rsidR="00F617DC">
              <w:t>successful employment</w:t>
            </w:r>
            <w:r>
              <w:t>.</w:t>
            </w:r>
          </w:p>
          <w:p w:rsidR="00C36684" w:rsidRDefault="00C36684" w:rsidP="001F4A21"/>
          <w:p w:rsidR="00C36684" w:rsidRDefault="00C36684" w:rsidP="00C36684">
            <w:r>
              <w:t>P</w:t>
            </w:r>
            <w:r w:rsidR="00F617DC">
              <w:t>ublic presentations</w:t>
            </w:r>
            <w:r>
              <w:t>, me</w:t>
            </w:r>
            <w:r w:rsidR="00F617DC">
              <w:t>et</w:t>
            </w:r>
            <w:r>
              <w:t xml:space="preserve">ings and school </w:t>
            </w:r>
            <w:r w:rsidR="00F617DC">
              <w:t xml:space="preserve">events </w:t>
            </w:r>
            <w:r>
              <w:t>prov</w:t>
            </w:r>
            <w:r w:rsidR="00F617DC">
              <w:t>ide</w:t>
            </w:r>
            <w:r>
              <w:t xml:space="preserve"> addi</w:t>
            </w:r>
            <w:r w:rsidR="00F617DC">
              <w:t xml:space="preserve">tional opportunities </w:t>
            </w:r>
            <w:r>
              <w:t>to rec</w:t>
            </w:r>
            <w:r w:rsidR="00F617DC">
              <w:t xml:space="preserve">ruit </w:t>
            </w:r>
            <w:r>
              <w:t>with</w:t>
            </w:r>
            <w:r w:rsidR="00F617DC">
              <w:t>i</w:t>
            </w:r>
            <w:r>
              <w:t xml:space="preserve">n the </w:t>
            </w:r>
            <w:r w:rsidR="00F617DC">
              <w:t>context of the information being presented.</w:t>
            </w:r>
            <w:r>
              <w:t xml:space="preserve"> As we share </w:t>
            </w:r>
            <w:r w:rsidR="00F617DC">
              <w:t>our</w:t>
            </w:r>
            <w:r>
              <w:t xml:space="preserve"> </w:t>
            </w:r>
            <w:r w:rsidR="00F617DC">
              <w:t>successes</w:t>
            </w:r>
            <w:r>
              <w:t xml:space="preserve">, people look </w:t>
            </w:r>
            <w:r w:rsidR="00F617DC">
              <w:t>to</w:t>
            </w:r>
            <w:r>
              <w:t xml:space="preserve"> be</w:t>
            </w:r>
            <w:r w:rsidR="00F617DC">
              <w:t>coming</w:t>
            </w:r>
            <w:r>
              <w:t xml:space="preserve"> a p</w:t>
            </w:r>
            <w:r w:rsidR="00F617DC">
              <w:t>a</w:t>
            </w:r>
            <w:r>
              <w:t xml:space="preserve">rt </w:t>
            </w:r>
            <w:r w:rsidR="00F617DC">
              <w:t>of</w:t>
            </w:r>
            <w:r>
              <w:t xml:space="preserve"> future </w:t>
            </w:r>
            <w:r w:rsidR="00F617DC">
              <w:t>successes</w:t>
            </w:r>
            <w:r>
              <w:t xml:space="preserve"> and </w:t>
            </w:r>
            <w:r w:rsidR="00F617DC">
              <w:t>opportunities</w:t>
            </w:r>
            <w:r>
              <w:t xml:space="preserve">. </w:t>
            </w:r>
          </w:p>
          <w:p w:rsidR="00C36684" w:rsidRDefault="00C36684" w:rsidP="00C36684"/>
          <w:p w:rsidR="00C36684" w:rsidRPr="00DA0153" w:rsidRDefault="00F617DC" w:rsidP="00C36684">
            <w:r>
              <w:t>Regi</w:t>
            </w:r>
            <w:r w:rsidR="001C4DD0">
              <w:t>o</w:t>
            </w:r>
            <w:r>
              <w:t xml:space="preserve">nal agencies continue to share collaborative recruiting efforts </w:t>
            </w:r>
            <w:r w:rsidR="00C36684">
              <w:t>for each other</w:t>
            </w:r>
            <w:r w:rsidR="001C4DD0">
              <w:t>, which</w:t>
            </w:r>
            <w:r>
              <w:t xml:space="preserve"> strength</w:t>
            </w:r>
            <w:r w:rsidR="001C4DD0">
              <w:t>en</w:t>
            </w:r>
            <w:r>
              <w:t xml:space="preserve">s the quality </w:t>
            </w:r>
            <w:r w:rsidR="00054D7C">
              <w:t>of</w:t>
            </w:r>
            <w:r>
              <w:t xml:space="preserve"> regional law enforcement services.  </w:t>
            </w:r>
            <w:r w:rsidR="00C36684">
              <w:t xml:space="preserve"> </w:t>
            </w:r>
            <w:r>
              <w:t>Modified</w:t>
            </w:r>
            <w:r w:rsidR="00C36684">
              <w:t xml:space="preserve"> civil service </w:t>
            </w:r>
            <w:r>
              <w:t>rules</w:t>
            </w:r>
            <w:r w:rsidR="00C36684">
              <w:t xml:space="preserve"> to streamline process with </w:t>
            </w:r>
            <w:r>
              <w:t>Department</w:t>
            </w:r>
            <w:r w:rsidR="00C36684">
              <w:t xml:space="preserve"> of Personnel.</w:t>
            </w:r>
          </w:p>
        </w:tc>
      </w:tr>
      <w:tr w:rsidR="001F4A21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numPr>
                <w:ilvl w:val="0"/>
                <w:numId w:val="8"/>
              </w:numPr>
            </w:pPr>
            <w:r w:rsidRPr="00DA0153">
              <w:t xml:space="preserve">Decouple federal immigration enforcement from local policing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4A21" w:rsidRPr="00DA0153" w:rsidRDefault="001F4A21" w:rsidP="00702B1B"/>
        </w:tc>
        <w:tc>
          <w:tcPr>
            <w:tcW w:w="5670" w:type="dxa"/>
            <w:tcBorders>
              <w:bottom w:val="single" w:sz="4" w:space="0" w:color="auto"/>
            </w:tcBorders>
          </w:tcPr>
          <w:p w:rsidR="003F357D" w:rsidRDefault="003F357D" w:rsidP="003F357D">
            <w:r>
              <w:t xml:space="preserve">Follow state law regarding working relationship with ICE and other federal law enforcement partners.  </w:t>
            </w:r>
            <w:r w:rsidR="00F925FA">
              <w:t>Conduct meetings</w:t>
            </w:r>
            <w:r>
              <w:t xml:space="preserve"> with immigrant communities to provide information on how we will address these matters-</w:t>
            </w:r>
            <w:r w:rsidR="00F925FA">
              <w:t>promoting</w:t>
            </w:r>
            <w:r>
              <w:t xml:space="preserve"> </w:t>
            </w:r>
            <w:r w:rsidR="00F925FA">
              <w:t>healthy</w:t>
            </w:r>
            <w:r w:rsidR="00DB5A48">
              <w:t xml:space="preserve"> and trusting</w:t>
            </w:r>
            <w:r>
              <w:t xml:space="preserve"> re</w:t>
            </w:r>
            <w:r w:rsidR="00F925FA">
              <w:t xml:space="preserve">lationships </w:t>
            </w:r>
            <w:r>
              <w:t xml:space="preserve">between immigrant </w:t>
            </w:r>
            <w:r w:rsidR="00F925FA">
              <w:t>communities</w:t>
            </w:r>
            <w:r>
              <w:t xml:space="preserve"> and law </w:t>
            </w:r>
            <w:r w:rsidR="00F925FA">
              <w:t>enforcement</w:t>
            </w:r>
            <w:r>
              <w:t xml:space="preserve">. </w:t>
            </w:r>
          </w:p>
          <w:p w:rsidR="003F357D" w:rsidRDefault="003F357D" w:rsidP="003F357D"/>
          <w:p w:rsidR="001F4A21" w:rsidRDefault="003F357D" w:rsidP="003F357D">
            <w:r>
              <w:t xml:space="preserve">Assisted Kitsap Immigration Assistance Center (KIAC) with information sharing regarding law enformcnet practices and responsibilities.   </w:t>
            </w:r>
            <w:r w:rsidR="00DB5A48">
              <w:t xml:space="preserve">Attend </w:t>
            </w:r>
            <w:proofErr w:type="spellStart"/>
            <w:r w:rsidR="00DB5A48">
              <w:t>KIAC</w:t>
            </w:r>
            <w:proofErr w:type="spellEnd"/>
            <w:r w:rsidR="00DB5A48">
              <w:t xml:space="preserve"> meetings with clients.</w:t>
            </w:r>
          </w:p>
          <w:p w:rsidR="00F925FA" w:rsidRDefault="00F925FA" w:rsidP="003F357D"/>
          <w:p w:rsidR="00F925FA" w:rsidRPr="00DA0153" w:rsidRDefault="00F925FA" w:rsidP="003F357D">
            <w:r>
              <w:t xml:space="preserve">Maintain current policies, practices and training associated with immigration matters. </w:t>
            </w:r>
          </w:p>
        </w:tc>
      </w:tr>
      <w:tr w:rsidR="001F4A21" w:rsidRPr="00DA0153" w:rsidTr="005A6303">
        <w:trPr>
          <w:trHeight w:val="558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1F4A21" w:rsidRPr="00DA0153" w:rsidRDefault="001F4A21" w:rsidP="001F4A21">
            <w:pPr>
              <w:ind w:left="360"/>
            </w:pPr>
            <w:r w:rsidRPr="00073EFC">
              <w:rPr>
                <w:b/>
              </w:rPr>
              <w:t xml:space="preserve">Pillar Two: Policy &amp; Oversight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4A21" w:rsidRPr="00073EFC" w:rsidRDefault="001F4A21" w:rsidP="001F4A21">
            <w:pPr>
              <w:ind w:left="360"/>
              <w:rPr>
                <w:b/>
              </w:rPr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Community input and involvement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Default="00F90B82" w:rsidP="00F90B82">
            <w:r>
              <w:t>Community</w:t>
            </w:r>
            <w:r w:rsidR="00272E8F">
              <w:t xml:space="preserve"> involved in </w:t>
            </w:r>
            <w:r>
              <w:t>developing</w:t>
            </w:r>
            <w:r w:rsidR="00272E8F">
              <w:t xml:space="preserve"> of </w:t>
            </w:r>
            <w:r>
              <w:t>strategic</w:t>
            </w:r>
            <w:r w:rsidR="00272E8F">
              <w:t xml:space="preserve"> plan.</w:t>
            </w:r>
          </w:p>
          <w:p w:rsidR="00272E8F" w:rsidRDefault="00F90B82" w:rsidP="00F90B82">
            <w:r>
              <w:t>Participate</w:t>
            </w:r>
            <w:r w:rsidR="00272E8F">
              <w:t xml:space="preserve"> in co</w:t>
            </w:r>
            <w:r>
              <w:t xml:space="preserve">mmunity </w:t>
            </w:r>
            <w:r w:rsidR="00272E8F">
              <w:t>e</w:t>
            </w:r>
            <w:r>
              <w:t>vents</w:t>
            </w:r>
            <w:r w:rsidR="00272E8F">
              <w:t xml:space="preserve"> to ad</w:t>
            </w:r>
            <w:r>
              <w:t>d</w:t>
            </w:r>
            <w:r w:rsidR="00272E8F">
              <w:t>r</w:t>
            </w:r>
            <w:r>
              <w:t>e</w:t>
            </w:r>
            <w:r w:rsidR="00272E8F">
              <w:t>ss po</w:t>
            </w:r>
            <w:r>
              <w:t xml:space="preserve">licies </w:t>
            </w:r>
            <w:r w:rsidR="00272E8F">
              <w:t>and prac</w:t>
            </w:r>
            <w:r>
              <w:t>tices</w:t>
            </w:r>
            <w:r w:rsidR="00272E8F">
              <w:t>.</w:t>
            </w:r>
          </w:p>
          <w:p w:rsidR="00272E8F" w:rsidRPr="00DA0153" w:rsidRDefault="00272E8F" w:rsidP="00F90B82">
            <w:r>
              <w:t>Respond to c</w:t>
            </w:r>
            <w:r w:rsidR="00F90B82">
              <w:t>oncerns</w:t>
            </w:r>
            <w:r>
              <w:t xml:space="preserve"> and </w:t>
            </w:r>
            <w:r w:rsidR="006574C0">
              <w:t>questions</w:t>
            </w:r>
            <w:r>
              <w:t xml:space="preserve"> of how/why we conduct business. </w:t>
            </w:r>
            <w:r w:rsidR="006574C0">
              <w:t>Established</w:t>
            </w:r>
            <w:r w:rsidR="00F90B82">
              <w:t xml:space="preserve"> ‘area sergeant’ and detective to address community </w:t>
            </w:r>
            <w:r w:rsidR="006574C0">
              <w:t>concerns</w:t>
            </w:r>
            <w:r w:rsidR="00F90B82">
              <w:t xml:space="preserve"> within defined areas of our jurisdiction.</w:t>
            </w:r>
            <w:r w:rsidR="00FA2837">
              <w:t xml:space="preserve"> Attend Community based grou</w:t>
            </w:r>
            <w:r w:rsidR="00C360D7">
              <w:t>p</w:t>
            </w:r>
            <w:r w:rsidR="00FA2837">
              <w:t xml:space="preserve"> meetings.</w:t>
            </w:r>
            <w:r w:rsidR="00C360D7">
              <w:t xml:space="preserve">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Use of force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702B1B" w:rsidP="00F90B82">
            <w:r>
              <w:t>Policy</w:t>
            </w:r>
            <w:r w:rsidR="00272E8F">
              <w:t xml:space="preserve"> implemented, updated and </w:t>
            </w:r>
            <w:r w:rsidR="006574C0">
              <w:t>regular training provided v</w:t>
            </w:r>
            <w:r w:rsidR="00272E8F">
              <w:t>ia class</w:t>
            </w:r>
            <w:r w:rsidR="006574C0">
              <w:t>room</w:t>
            </w:r>
            <w:r w:rsidR="00272E8F">
              <w:t xml:space="preserve"> and hands</w:t>
            </w:r>
            <w:r w:rsidR="00C360D7">
              <w:t>-</w:t>
            </w:r>
            <w:r w:rsidR="00272E8F">
              <w:t xml:space="preserve">on instruction during in-service </w:t>
            </w:r>
            <w:r w:rsidR="006574C0">
              <w:t>training</w:t>
            </w:r>
            <w:r w:rsidR="00272E8F">
              <w:t xml:space="preserve"> sessions.   All </w:t>
            </w:r>
            <w:r w:rsidR="006574C0">
              <w:t>use</w:t>
            </w:r>
            <w:r w:rsidR="00272E8F">
              <w:t xml:space="preserve"> of force </w:t>
            </w:r>
            <w:r w:rsidR="006574C0">
              <w:t>applications</w:t>
            </w:r>
            <w:r w:rsidR="00272E8F">
              <w:t xml:space="preserve"> are reported and reviewed b</w:t>
            </w:r>
            <w:r w:rsidR="006574C0">
              <w:t>y</w:t>
            </w:r>
            <w:r w:rsidR="00272E8F">
              <w:t xml:space="preserve"> supervisors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>Non</w:t>
            </w:r>
            <w:r>
              <w:t>-</w:t>
            </w:r>
            <w:r w:rsidRPr="00DA0153">
              <w:t xml:space="preserve">punitive peer review of critical incidents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A170F5" w:rsidP="00F90B82">
            <w:r>
              <w:t xml:space="preserve">Inform and formal reviews are </w:t>
            </w:r>
            <w:r w:rsidR="006574C0">
              <w:t>conducted</w:t>
            </w:r>
            <w:r>
              <w:t xml:space="preserve"> by policy.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Scientifically supported identification procedures 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0607D1" w:rsidP="001F4A21">
            <w:pPr>
              <w:ind w:left="360"/>
            </w:pPr>
            <w:r>
              <w:t>TBD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Demographic data on all detentions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A170F5" w:rsidP="00A170F5">
            <w:r>
              <w:t xml:space="preserve">Review of data is </w:t>
            </w:r>
            <w:r w:rsidR="006574C0">
              <w:t>conducted</w:t>
            </w:r>
            <w:r>
              <w:t xml:space="preserve"> annually by the Office of </w:t>
            </w:r>
            <w:r w:rsidR="006574C0">
              <w:t>Professional</w:t>
            </w:r>
            <w:r>
              <w:t xml:space="preserve"> </w:t>
            </w:r>
            <w:r w:rsidR="006574C0">
              <w:t>Standards</w:t>
            </w:r>
            <w:r>
              <w:t xml:space="preserve"> and prov</w:t>
            </w:r>
            <w:r w:rsidR="006574C0">
              <w:t>ided</w:t>
            </w:r>
            <w:r>
              <w:t xml:space="preserve"> to the e</w:t>
            </w:r>
            <w:r w:rsidR="006574C0">
              <w:t xml:space="preserve">xecutive </w:t>
            </w:r>
            <w:r>
              <w:t>staff a</w:t>
            </w:r>
            <w:r w:rsidR="006574C0">
              <w:t>nd</w:t>
            </w:r>
            <w:r>
              <w:t xml:space="preserve"> sheriff for review, validation and </w:t>
            </w:r>
            <w:r w:rsidR="006574C0">
              <w:t>determination</w:t>
            </w:r>
            <w:r>
              <w:t xml:space="preserve"> whether </w:t>
            </w:r>
            <w:r w:rsidR="006574C0">
              <w:t>standards</w:t>
            </w:r>
            <w:r>
              <w:t xml:space="preserve"> and po</w:t>
            </w:r>
            <w:r w:rsidR="006574C0">
              <w:t xml:space="preserve">licies </w:t>
            </w:r>
            <w:r>
              <w:t>need modificati</w:t>
            </w:r>
            <w:r w:rsidR="006574C0">
              <w:t>o</w:t>
            </w:r>
            <w:r>
              <w:t xml:space="preserve">ns.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Mass demonstration policies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A170F5" w:rsidP="00F90B82">
            <w:r>
              <w:t>Per policy manual</w:t>
            </w:r>
            <w:r w:rsidR="00F93BC6">
              <w:t>/limited training opport</w:t>
            </w:r>
            <w:r w:rsidR="003210E5">
              <w:t>unities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Local civilian oversight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A170F5" w:rsidP="00F90B82">
            <w:r>
              <w:t xml:space="preserve">No formal oversight is in place.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No quotas for tickets for revenue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A170F5" w:rsidP="00F90B82">
            <w:r>
              <w:t>per policy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Consent and informed search and seizure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6574C0" w:rsidP="00F90B82">
            <w:r>
              <w:t>Current</w:t>
            </w:r>
            <w:r w:rsidR="00A170F5">
              <w:t xml:space="preserve"> </w:t>
            </w:r>
            <w:r>
              <w:t>legal updates</w:t>
            </w:r>
            <w:r w:rsidR="00A170F5">
              <w:t xml:space="preserve"> </w:t>
            </w:r>
            <w:r>
              <w:t xml:space="preserve">regarding </w:t>
            </w:r>
            <w:r w:rsidR="00A170F5">
              <w:t>pra</w:t>
            </w:r>
            <w:r>
              <w:t xml:space="preserve">ctices </w:t>
            </w:r>
            <w:r w:rsidR="00A170F5">
              <w:t xml:space="preserve">and case law </w:t>
            </w:r>
            <w:r>
              <w:t xml:space="preserve">are </w:t>
            </w:r>
            <w:r w:rsidR="00A170F5">
              <w:t>provide</w:t>
            </w:r>
            <w:r>
              <w:t>d</w:t>
            </w:r>
            <w:r w:rsidR="00A170F5">
              <w:t xml:space="preserve"> as needed </w:t>
            </w:r>
            <w:r w:rsidR="00CA6F22">
              <w:t xml:space="preserve">with </w:t>
            </w:r>
            <w:r w:rsidR="00A170F5">
              <w:t xml:space="preserve">refresher </w:t>
            </w:r>
            <w:r>
              <w:t>tra</w:t>
            </w:r>
            <w:r w:rsidR="00CA6F22">
              <w:t xml:space="preserve">inings </w:t>
            </w:r>
            <w:r w:rsidR="00A170F5">
              <w:t>provide</w:t>
            </w:r>
            <w:r w:rsidR="00CA6F22">
              <w:t>d</w:t>
            </w:r>
            <w:r w:rsidR="00A170F5">
              <w:t xml:space="preserve"> at in-service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Officer identification and reason for stops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0E226B" w:rsidP="000E226B">
            <w:r>
              <w:t>Per policy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Prohibit profiling and discrimination, in particular as it relates to LGBT and gender nonconforming populations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0E226B" w:rsidP="000E226B">
            <w:r>
              <w:t>Per policy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Encourage shared services between jurisdictions </w:t>
            </w:r>
          </w:p>
        </w:tc>
        <w:tc>
          <w:tcPr>
            <w:tcW w:w="810" w:type="dxa"/>
          </w:tcPr>
          <w:p w:rsidR="001F4A21" w:rsidRPr="004E5F32" w:rsidRDefault="001F4A21" w:rsidP="004E5F32"/>
        </w:tc>
        <w:tc>
          <w:tcPr>
            <w:tcW w:w="5670" w:type="dxa"/>
          </w:tcPr>
          <w:p w:rsidR="001F4A21" w:rsidRPr="00DA0153" w:rsidRDefault="00CA6F22" w:rsidP="002A23A6">
            <w:r>
              <w:t>Monthly</w:t>
            </w:r>
            <w:r w:rsidR="00A170F5">
              <w:t xml:space="preserve"> meetings wi</w:t>
            </w:r>
            <w:r w:rsidR="00F90B82">
              <w:t>t</w:t>
            </w:r>
            <w:r w:rsidR="00A170F5">
              <w:t>h al</w:t>
            </w:r>
            <w:r w:rsidR="00F90B82">
              <w:t xml:space="preserve">l local, state and federal </w:t>
            </w:r>
            <w:r w:rsidR="00A170F5">
              <w:t>e</w:t>
            </w:r>
            <w:r w:rsidR="00F90B82">
              <w:t xml:space="preserve">nforcement </w:t>
            </w:r>
            <w:r w:rsidR="00A170F5">
              <w:t xml:space="preserve">in area. </w:t>
            </w:r>
            <w:r w:rsidR="00F90B82">
              <w:t xml:space="preserve"> </w:t>
            </w:r>
            <w:r>
              <w:t>Implemented</w:t>
            </w:r>
            <w:r w:rsidR="00F90B82">
              <w:t xml:space="preserve"> MOU with </w:t>
            </w:r>
            <w:r>
              <w:t>Tribal</w:t>
            </w:r>
            <w:r w:rsidR="00F90B82">
              <w:t xml:space="preserve"> Law </w:t>
            </w:r>
            <w:r>
              <w:t>Enforcement</w:t>
            </w:r>
            <w:r w:rsidR="00F90B82">
              <w:t>.</w:t>
            </w:r>
            <w:r w:rsidR="002A23A6">
              <w:t xml:space="preserve"> </w:t>
            </w:r>
            <w:r>
              <w:t xml:space="preserve">Member or host for </w:t>
            </w:r>
            <w:r w:rsidR="002A23A6">
              <w:t xml:space="preserve">Joint Drug Task Force, K9, Marine Units, SWAT and Kitsap Critical Incident </w:t>
            </w:r>
            <w:r w:rsidR="006574C0">
              <w:t>Response</w:t>
            </w:r>
            <w:r w:rsidR="002A23A6">
              <w:t xml:space="preserve"> </w:t>
            </w:r>
            <w:r w:rsidR="00EE6AB1">
              <w:t>Team (</w:t>
            </w:r>
            <w:r>
              <w:t xml:space="preserve">KCIRT) </w:t>
            </w:r>
            <w:r w:rsidR="006574C0">
              <w:t>investigations</w:t>
            </w:r>
            <w:r w:rsidR="00FC3C0A">
              <w:t xml:space="preserve">, </w:t>
            </w:r>
            <w:r w:rsidR="006911A9">
              <w:t xml:space="preserve">and </w:t>
            </w:r>
            <w:r w:rsidR="00FC3C0A">
              <w:t>Crisis Intervention Officers</w:t>
            </w:r>
            <w:r w:rsidR="002A23A6">
              <w:t xml:space="preserve">. </w:t>
            </w:r>
          </w:p>
        </w:tc>
      </w:tr>
      <w:tr w:rsidR="001F4A21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numPr>
                <w:ilvl w:val="0"/>
                <w:numId w:val="9"/>
              </w:numPr>
            </w:pPr>
            <w:r w:rsidRPr="00DA0153">
              <w:t xml:space="preserve">National Register of Decertified Officers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4A21" w:rsidRPr="00DA0153" w:rsidRDefault="001F4A21" w:rsidP="00702B1B"/>
        </w:tc>
        <w:tc>
          <w:tcPr>
            <w:tcW w:w="5670" w:type="dxa"/>
            <w:tcBorders>
              <w:bottom w:val="single" w:sz="4" w:space="0" w:color="auto"/>
            </w:tcBorders>
          </w:tcPr>
          <w:p w:rsidR="001F4A21" w:rsidRPr="00DA0153" w:rsidRDefault="006911A9" w:rsidP="001F4A21">
            <w:pPr>
              <w:ind w:left="360"/>
            </w:pPr>
            <w:r>
              <w:t>TBD</w:t>
            </w:r>
          </w:p>
        </w:tc>
      </w:tr>
      <w:tr w:rsidR="001F4A21" w:rsidRPr="00DA0153" w:rsidTr="005A6303">
        <w:trPr>
          <w:trHeight w:val="522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1F4A21" w:rsidRPr="00DA0153" w:rsidRDefault="001F4A21" w:rsidP="001F4A21">
            <w:pPr>
              <w:ind w:left="360"/>
            </w:pPr>
            <w:r w:rsidRPr="00073EFC">
              <w:rPr>
                <w:b/>
              </w:rPr>
              <w:t xml:space="preserve">Pillar Three: Technology &amp; Social Media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4A21" w:rsidRPr="00073EFC" w:rsidRDefault="001F4A21" w:rsidP="001F4A21">
            <w:pPr>
              <w:ind w:left="360"/>
              <w:rPr>
                <w:b/>
              </w:rPr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t xml:space="preserve">New technology standards for compatibility and interoperability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8747DD" w:rsidP="008747DD">
            <w:r w:rsidRPr="008747DD">
              <w:t>Cont</w:t>
            </w:r>
            <w:r w:rsidR="00390E59">
              <w:t>i</w:t>
            </w:r>
            <w:r w:rsidRPr="008747DD">
              <w:t>n</w:t>
            </w:r>
            <w:r>
              <w:t xml:space="preserve">ue </w:t>
            </w:r>
            <w:r w:rsidRPr="008747DD">
              <w:t>to m</w:t>
            </w:r>
            <w:r>
              <w:t>onitor</w:t>
            </w:r>
            <w:r w:rsidRPr="008747DD">
              <w:t xml:space="preserve"> best practices and avai</w:t>
            </w:r>
            <w:r>
              <w:t xml:space="preserve">lable </w:t>
            </w:r>
            <w:r w:rsidRPr="008747DD">
              <w:t>tech</w:t>
            </w:r>
            <w:r>
              <w:t>nology</w:t>
            </w:r>
            <w:r w:rsidRPr="008747DD">
              <w:t xml:space="preserve"> options, In</w:t>
            </w:r>
            <w:r w:rsidR="00390E59">
              <w:t xml:space="preserve">formation Services </w:t>
            </w:r>
            <w:r w:rsidRPr="008747DD">
              <w:t>upgrades</w:t>
            </w:r>
            <w:r w:rsidR="00390E59">
              <w:t xml:space="preserve"> and FCC rules and regulations to maintain standards of operation.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lastRenderedPageBreak/>
              <w:t xml:space="preserve">Address human rights and privacy concerns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C26A1C" w:rsidP="00240223">
            <w:r>
              <w:t>Per policy</w:t>
            </w:r>
            <w:r w:rsidR="00197588">
              <w:t xml:space="preserve">, </w:t>
            </w:r>
            <w:r w:rsidR="00240223">
              <w:t>and agency’s Vision-Mission and Values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t xml:space="preserve">Technology designed considering local needs and people with special needs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0A2794" w:rsidP="006A66D9">
            <w:r>
              <w:t>Access</w:t>
            </w:r>
            <w:r w:rsidR="00912BB7">
              <w:t>ibility</w:t>
            </w:r>
            <w:r>
              <w:t xml:space="preserve"> to </w:t>
            </w:r>
            <w:r w:rsidR="00912BB7">
              <w:t>services</w:t>
            </w:r>
            <w:r>
              <w:t xml:space="preserve"> con</w:t>
            </w:r>
            <w:r w:rsidR="00912BB7">
              <w:t>tinues</w:t>
            </w:r>
            <w:r>
              <w:t xml:space="preserve"> to be </w:t>
            </w:r>
            <w:r w:rsidR="00912BB7">
              <w:t>monitored</w:t>
            </w:r>
            <w:r>
              <w:t xml:space="preserve"> </w:t>
            </w:r>
            <w:r w:rsidR="00912BB7">
              <w:t>and</w:t>
            </w:r>
            <w:r>
              <w:t xml:space="preserve"> upgraded. Policy and </w:t>
            </w:r>
            <w:r w:rsidR="0039421C">
              <w:t>practice</w:t>
            </w:r>
            <w:r>
              <w:t xml:space="preserve"> based on ADA </w:t>
            </w:r>
            <w:r w:rsidR="000F4E57">
              <w:t>regulations and ava</w:t>
            </w:r>
            <w:r w:rsidR="00647E71">
              <w:t>ilable</w:t>
            </w:r>
            <w:r w:rsidR="000F4E57">
              <w:t xml:space="preserve"> equi</w:t>
            </w:r>
            <w:r w:rsidR="00647E71">
              <w:t>pment (</w:t>
            </w:r>
            <w:r w:rsidR="00BC0212">
              <w:t>i.e.</w:t>
            </w:r>
            <w:r w:rsidR="00B64C04">
              <w:t xml:space="preserve">: </w:t>
            </w:r>
            <w:r w:rsidR="00647E71">
              <w:t xml:space="preserve">video </w:t>
            </w:r>
            <w:r w:rsidR="0039421C">
              <w:t>remote</w:t>
            </w:r>
            <w:r w:rsidR="00647E71">
              <w:t xml:space="preserve"> </w:t>
            </w:r>
            <w:r w:rsidR="0039421C">
              <w:t>interpreting)</w:t>
            </w:r>
            <w:r w:rsidR="000F4E57">
              <w:t xml:space="preserve">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t xml:space="preserve">Body-worn cameras and other emerging technologies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4E5F32" w:rsidP="001F4A21">
            <w:pPr>
              <w:ind w:left="360"/>
            </w:pPr>
            <w:r>
              <w:t>NA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t xml:space="preserve">Public records laws—update to keep up with emerging technologies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Pr="00DA0153" w:rsidRDefault="00240223" w:rsidP="00240223">
            <w:r>
              <w:t>Per policy</w:t>
            </w:r>
            <w:r w:rsidR="00C81CCC">
              <w:t xml:space="preserve">, 3 FTEs </w:t>
            </w:r>
            <w:r w:rsidR="00E76F1E">
              <w:t>dedicated</w:t>
            </w:r>
            <w:r w:rsidR="00C81CCC">
              <w:t xml:space="preserve"> to proces</w:t>
            </w:r>
            <w:r w:rsidR="00E76F1E">
              <w:t>s</w:t>
            </w:r>
            <w:r w:rsidR="00C81CCC">
              <w:t xml:space="preserve"> with assi</w:t>
            </w:r>
            <w:r w:rsidR="00E76F1E">
              <w:t>s</w:t>
            </w:r>
            <w:r w:rsidR="00C81CCC">
              <w:t>t</w:t>
            </w:r>
            <w:r w:rsidR="00E76F1E">
              <w:t>ance</w:t>
            </w:r>
            <w:r w:rsidR="00C81CCC">
              <w:t xml:space="preserve"> of le</w:t>
            </w:r>
            <w:r w:rsidR="00E76F1E">
              <w:t>gal</w:t>
            </w:r>
            <w:r w:rsidR="00C81CCC">
              <w:t xml:space="preserve"> department.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t xml:space="preserve">Transparency and accessibility for the community through technology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1F4A21" w:rsidRDefault="000F3CDD" w:rsidP="00E76F1E">
            <w:r>
              <w:t xml:space="preserve">Continue to implement practices and </w:t>
            </w:r>
            <w:r w:rsidR="00BC0212">
              <w:t>equipment</w:t>
            </w:r>
            <w:r>
              <w:t xml:space="preserve"> for </w:t>
            </w:r>
            <w:r w:rsidR="00E44013">
              <w:t>e</w:t>
            </w:r>
            <w:r w:rsidR="00D560B8">
              <w:t>a</w:t>
            </w:r>
            <w:r w:rsidR="00E44013">
              <w:t xml:space="preserve">se of </w:t>
            </w:r>
            <w:r w:rsidR="00BC0212">
              <w:t>communications</w:t>
            </w:r>
            <w:r w:rsidR="00E44013">
              <w:t xml:space="preserve">: video jail </w:t>
            </w:r>
            <w:r w:rsidR="00BC0212">
              <w:t>visitations</w:t>
            </w:r>
            <w:r w:rsidR="00E44013">
              <w:t xml:space="preserve">, </w:t>
            </w:r>
            <w:r w:rsidR="003A2210">
              <w:t xml:space="preserve">county wide hot-line, social </w:t>
            </w:r>
            <w:r w:rsidR="00BC0212">
              <w:t>media</w:t>
            </w:r>
            <w:r w:rsidR="003A2210">
              <w:t xml:space="preserve"> applications</w:t>
            </w:r>
            <w:r w:rsidR="00743E4B">
              <w:t>.</w:t>
            </w:r>
          </w:p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numPr>
                <w:ilvl w:val="0"/>
                <w:numId w:val="10"/>
              </w:numPr>
            </w:pPr>
            <w:r w:rsidRPr="00DA0153">
              <w:t xml:space="preserve">Develop new less than lethal technology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4A21" w:rsidRPr="00DA0153" w:rsidRDefault="001F4A21" w:rsidP="00702B1B"/>
        </w:tc>
        <w:tc>
          <w:tcPr>
            <w:tcW w:w="5670" w:type="dxa"/>
            <w:tcBorders>
              <w:bottom w:val="single" w:sz="4" w:space="0" w:color="auto"/>
            </w:tcBorders>
          </w:tcPr>
          <w:p w:rsidR="001F4A21" w:rsidRPr="00DA0153" w:rsidRDefault="00702B1B" w:rsidP="00350505">
            <w:pPr>
              <w:ind w:left="360"/>
            </w:pPr>
            <w:r>
              <w:t xml:space="preserve">Adopted less </w:t>
            </w:r>
            <w:r w:rsidR="00350505" w:rsidRPr="00942720">
              <w:t>than</w:t>
            </w:r>
            <w:r w:rsidRPr="00350505">
              <w:rPr>
                <w:color w:val="FF0000"/>
              </w:rPr>
              <w:t xml:space="preserve"> </w:t>
            </w:r>
            <w:r>
              <w:t>lethal</w:t>
            </w:r>
            <w:r w:rsidR="00743E4B">
              <w:t xml:space="preserve"> </w:t>
            </w:r>
            <w:r w:rsidR="00BC0212">
              <w:t>policies</w:t>
            </w:r>
            <w:r w:rsidR="00743E4B">
              <w:t>,</w:t>
            </w:r>
            <w:r>
              <w:t xml:space="preserve"> technologies</w:t>
            </w:r>
            <w:r w:rsidR="00743E4B">
              <w:t xml:space="preserve"> and user trainings</w:t>
            </w:r>
            <w:r w:rsidR="00B05ACC">
              <w:t xml:space="preserve"> </w:t>
            </w:r>
          </w:p>
        </w:tc>
      </w:tr>
      <w:tr w:rsidR="001F4A21" w:rsidRPr="00DA0153" w:rsidTr="005A6303">
        <w:trPr>
          <w:trHeight w:val="477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</w:tr>
      <w:tr w:rsidR="001F4A21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1F4A21" w:rsidRPr="00DA0153" w:rsidRDefault="001F4A21" w:rsidP="001F4A21">
            <w:pPr>
              <w:ind w:left="360"/>
            </w:pPr>
            <w:r w:rsidRPr="00073EFC">
              <w:rPr>
                <w:b/>
              </w:rPr>
              <w:t xml:space="preserve">Pillar Four: Community Policing &amp; Crime Reduction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4A21" w:rsidRPr="00073EFC" w:rsidRDefault="001F4A21" w:rsidP="001F4A21">
            <w:pPr>
              <w:ind w:left="360"/>
              <w:rPr>
                <w:b/>
              </w:rPr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t xml:space="preserve">Community engagement in managing public safety </w:t>
            </w:r>
          </w:p>
        </w:tc>
        <w:tc>
          <w:tcPr>
            <w:tcW w:w="810" w:type="dxa"/>
          </w:tcPr>
          <w:p w:rsidR="001F4A21" w:rsidRPr="00DA0153" w:rsidRDefault="001F4A21" w:rsidP="00702B1B"/>
        </w:tc>
        <w:tc>
          <w:tcPr>
            <w:tcW w:w="5670" w:type="dxa"/>
          </w:tcPr>
          <w:p w:rsidR="00350505" w:rsidRPr="00942720" w:rsidRDefault="00350505" w:rsidP="001F4A21">
            <w:r w:rsidRPr="00942720">
              <w:t>Continue proactive efforts to engage and partner with the community regarding all aspects of policing.  Some examples might include:</w:t>
            </w:r>
          </w:p>
          <w:p w:rsidR="00350505" w:rsidRDefault="00350505" w:rsidP="001F4A21"/>
          <w:p w:rsidR="001F4A21" w:rsidRDefault="001F4A21" w:rsidP="001F4A21">
            <w:r>
              <w:t>Develop strong relationships with leaders from local churches / faith communities (go out to their places of worship to establish and build relationships).</w:t>
            </w:r>
          </w:p>
          <w:p w:rsidR="00702B1B" w:rsidRDefault="00702B1B" w:rsidP="001F4A21"/>
          <w:p w:rsidR="00702B1B" w:rsidRDefault="00702B1B" w:rsidP="001F4A21">
            <w:r>
              <w:t>Build relationships with the school districts</w:t>
            </w:r>
          </w:p>
          <w:p w:rsidR="001F4A21" w:rsidRDefault="001F4A21" w:rsidP="001F4A21">
            <w:pPr>
              <w:ind w:left="360"/>
            </w:pPr>
          </w:p>
          <w:p w:rsidR="001F4A21" w:rsidRDefault="00702B1B" w:rsidP="001F4A21">
            <w:r>
              <w:t>Hold public meetings soliciting concerns of communities and sharing the steps that LE is taking to address those concerns.</w:t>
            </w:r>
          </w:p>
          <w:p w:rsidR="001F4A21" w:rsidRDefault="001F4A21" w:rsidP="001F4A21">
            <w:pPr>
              <w:ind w:left="360"/>
            </w:pPr>
          </w:p>
          <w:p w:rsidR="001F4A21" w:rsidRPr="00DA0153" w:rsidRDefault="001F4A21" w:rsidP="00702B1B"/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t xml:space="preserve">Infuse community policing throughout law enforcement organizations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1C6D33" w:rsidP="00350505">
            <w:r>
              <w:t>Meeting of administration of all LE agencies to share the goal</w:t>
            </w:r>
            <w:r w:rsidR="001F7E7F">
              <w:t>s</w:t>
            </w:r>
            <w:r>
              <w:t xml:space="preserve"> and direction </w:t>
            </w:r>
            <w:r w:rsidR="001F7E7F">
              <w:t xml:space="preserve">and opportunities for </w:t>
            </w:r>
            <w:r>
              <w:t>community policing.</w:t>
            </w:r>
            <w:r w:rsidR="00E75D8B">
              <w:t xml:space="preserve">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t xml:space="preserve">Use multidisciplinary teams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E75D8B" w:rsidP="00E75D8B">
            <w:r>
              <w:t xml:space="preserve">Consolidation of </w:t>
            </w:r>
            <w:r w:rsidR="00592C8D">
              <w:t xml:space="preserve">local LE resources </w:t>
            </w:r>
            <w:r>
              <w:t xml:space="preserve">where/when </w:t>
            </w:r>
            <w:r w:rsidR="00592C8D">
              <w:t>p</w:t>
            </w:r>
            <w:r>
              <w:t>ossible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4F742F">
              <w:t>Protect the dignity of all</w:t>
            </w:r>
            <w:r w:rsidRPr="00DA0153">
              <w:t xml:space="preserve">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Default="009B4C1E" w:rsidP="00592C8D">
            <w:r>
              <w:t xml:space="preserve">Crisis Intervention Officers/Teams provide </w:t>
            </w:r>
            <w:r w:rsidR="00EE6AB1">
              <w:t>training</w:t>
            </w:r>
            <w:r>
              <w:t xml:space="preserve"> to personnel, policy </w:t>
            </w:r>
            <w:r w:rsidR="00EE6AB1">
              <w:t>addresses</w:t>
            </w:r>
            <w:r>
              <w:t xml:space="preserve"> </w:t>
            </w:r>
            <w:r w:rsidR="00EE6AB1">
              <w:t>expectations</w:t>
            </w:r>
            <w:r>
              <w:t xml:space="preserve">, </w:t>
            </w:r>
            <w:r w:rsidR="00EE6AB1">
              <w:t>continual</w:t>
            </w:r>
            <w:r>
              <w:t xml:space="preserve"> dialog </w:t>
            </w:r>
            <w:r w:rsidR="00C66C3F">
              <w:t xml:space="preserve">address </w:t>
            </w:r>
            <w:r w:rsidR="00DE1098">
              <w:t>expected</w:t>
            </w:r>
            <w:r w:rsidR="00C66C3F">
              <w:t xml:space="preserve"> </w:t>
            </w:r>
            <w:r w:rsidR="00DE1098">
              <w:t>behaviors</w:t>
            </w:r>
            <w:r w:rsidR="00C66C3F">
              <w:t xml:space="preserve"> and appro</w:t>
            </w:r>
            <w:r w:rsidR="00DE1098">
              <w:t>ach</w:t>
            </w:r>
            <w:r w:rsidR="00C66C3F">
              <w:t xml:space="preserve"> in deal</w:t>
            </w:r>
            <w:r w:rsidR="00DE1098">
              <w:t>ing</w:t>
            </w:r>
            <w:r w:rsidR="00C66C3F">
              <w:t xml:space="preserve"> with a</w:t>
            </w:r>
            <w:r w:rsidR="00DE1098">
              <w:t>ll</w:t>
            </w:r>
            <w:r w:rsidR="00C66C3F">
              <w:t xml:space="preserve"> </w:t>
            </w:r>
            <w:r w:rsidR="00DE1098">
              <w:t>citizens</w:t>
            </w:r>
            <w:r w:rsidR="00C66C3F">
              <w:t xml:space="preserve">, special </w:t>
            </w:r>
            <w:r w:rsidR="00DE1098">
              <w:t>interest</w:t>
            </w:r>
            <w:r w:rsidR="00C66C3F">
              <w:t xml:space="preserve"> and divers </w:t>
            </w:r>
            <w:r w:rsidR="00DE1098">
              <w:t>groups</w:t>
            </w:r>
            <w:r w:rsidR="00C66C3F">
              <w:t xml:space="preserve"> </w:t>
            </w:r>
            <w:r w:rsidR="00DE1098">
              <w:t>and</w:t>
            </w:r>
            <w:r w:rsidR="00C66C3F">
              <w:t xml:space="preserve"> individuals</w:t>
            </w:r>
          </w:p>
          <w:p w:rsidR="004F742F" w:rsidRDefault="004F742F" w:rsidP="00592C8D"/>
          <w:p w:rsidR="001F4A21" w:rsidRPr="00DA0153" w:rsidRDefault="00702B1B" w:rsidP="00702B1B">
            <w:r>
              <w:t xml:space="preserve">Work with the community mental health groups and boards to develop training and address the shared needs of the </w:t>
            </w:r>
            <w:r w:rsidR="001C6D33">
              <w:t>community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t xml:space="preserve">Neighborhood problem solving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1C6D33" w:rsidP="00350505">
            <w:r>
              <w:t xml:space="preserve">Supervisors work with the identified communities to develop strategies for </w:t>
            </w:r>
            <w:r w:rsidR="00350505" w:rsidRPr="00942720">
              <w:t>problem solving</w:t>
            </w:r>
            <w:r>
              <w:t>.</w:t>
            </w:r>
            <w:r w:rsidR="004F742F">
              <w:t xml:space="preserve">  Area </w:t>
            </w:r>
            <w:r w:rsidR="00DE1098">
              <w:t>Sergeants</w:t>
            </w:r>
            <w:r w:rsidR="004F742F">
              <w:t xml:space="preserve"> and </w:t>
            </w:r>
            <w:r w:rsidR="00DE1098">
              <w:lastRenderedPageBreak/>
              <w:t>Detectives</w:t>
            </w:r>
            <w:r w:rsidR="009E52C1">
              <w:t xml:space="preserve"> are </w:t>
            </w:r>
            <w:r w:rsidR="00DE1098">
              <w:t>assigned</w:t>
            </w:r>
            <w:r w:rsidR="009E52C1">
              <w:t xml:space="preserve"> to ‘</w:t>
            </w:r>
            <w:r w:rsidR="00DE1098">
              <w:t xml:space="preserve">patrol </w:t>
            </w:r>
            <w:r w:rsidR="009E52C1">
              <w:t>beats</w:t>
            </w:r>
            <w:r w:rsidR="00DE1098">
              <w:t>’</w:t>
            </w:r>
            <w:r w:rsidR="009E52C1">
              <w:t xml:space="preserve"> at address </w:t>
            </w:r>
            <w:r w:rsidR="00DE1098">
              <w:t>concerns</w:t>
            </w:r>
            <w:r w:rsidR="009E52C1">
              <w:t xml:space="preserve"> and </w:t>
            </w:r>
            <w:r w:rsidR="00DE1098">
              <w:t>specific</w:t>
            </w:r>
            <w:r w:rsidR="009E52C1">
              <w:t xml:space="preserve"> </w:t>
            </w:r>
            <w:r w:rsidR="00DE1098">
              <w:t>area</w:t>
            </w:r>
            <w:r w:rsidR="009E52C1">
              <w:t xml:space="preserve"> </w:t>
            </w:r>
            <w:r w:rsidR="00DE1098">
              <w:t>problems</w:t>
            </w:r>
            <w:r w:rsidR="009E52C1">
              <w:t xml:space="preserve">.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lastRenderedPageBreak/>
              <w:t xml:space="preserve">Reduce aggressive law enforcement that stigmatizes youth </w:t>
            </w:r>
          </w:p>
        </w:tc>
        <w:tc>
          <w:tcPr>
            <w:tcW w:w="810" w:type="dxa"/>
          </w:tcPr>
          <w:p w:rsidR="001F4A21" w:rsidRPr="00DA0153" w:rsidRDefault="001C6D33" w:rsidP="001C6D33">
            <w:r>
              <w:t>Done</w:t>
            </w:r>
          </w:p>
        </w:tc>
        <w:tc>
          <w:tcPr>
            <w:tcW w:w="5670" w:type="dxa"/>
          </w:tcPr>
          <w:p w:rsidR="001F4A21" w:rsidRPr="00DA0153" w:rsidRDefault="00395B99" w:rsidP="009E52C1">
            <w:r>
              <w:t xml:space="preserve">By policy </w:t>
            </w:r>
            <w:r w:rsidR="009E52C1">
              <w:t xml:space="preserve">and </w:t>
            </w:r>
            <w:r w:rsidR="00DE1098">
              <w:t>participation</w:t>
            </w:r>
            <w:r>
              <w:t xml:space="preserve"> in</w:t>
            </w:r>
            <w:r w:rsidR="009E52C1">
              <w:t xml:space="preserve"> yo</w:t>
            </w:r>
            <w:r>
              <w:t>u</w:t>
            </w:r>
            <w:r w:rsidR="009E52C1">
              <w:t>th groups thro</w:t>
            </w:r>
            <w:r w:rsidR="00685DA0">
              <w:t>ugh SROs i</w:t>
            </w:r>
            <w:r w:rsidR="009E52C1">
              <w:t xml:space="preserve">n </w:t>
            </w:r>
            <w:r w:rsidR="00685DA0">
              <w:t>schools</w:t>
            </w:r>
            <w:r w:rsidR="009E52C1">
              <w:t xml:space="preserve">, </w:t>
            </w:r>
            <w:r w:rsidR="00E95982">
              <w:t>Police and Comm</w:t>
            </w:r>
            <w:r w:rsidR="00685DA0">
              <w:t>unity T</w:t>
            </w:r>
            <w:r w:rsidR="00E95982">
              <w:t>ogether program</w:t>
            </w:r>
            <w:r w:rsidR="00685DA0">
              <w:t xml:space="preserve"> and individual coaching/volunteer opportunities.</w:t>
            </w:r>
            <w:r>
              <w:t xml:space="preserve">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t xml:space="preserve">Address the school-to-prison pipeline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60254D" w:rsidP="00685DA0">
            <w:r>
              <w:t xml:space="preserve">Engagement with any program or organization </w:t>
            </w:r>
            <w:r w:rsidR="00DE1098">
              <w:t>which</w:t>
            </w:r>
            <w:r>
              <w:t xml:space="preserve"> re</w:t>
            </w:r>
            <w:r w:rsidR="00DE1098">
              <w:t>duces</w:t>
            </w:r>
            <w:r w:rsidR="00DB4BD3">
              <w:t>/impacts</w:t>
            </w:r>
            <w:r>
              <w:t xml:space="preserve"> recidivism, </w:t>
            </w:r>
            <w:r w:rsidR="005F4FD7">
              <w:t xml:space="preserve">offering </w:t>
            </w:r>
            <w:r w:rsidR="00DB4BD3">
              <w:t>options</w:t>
            </w:r>
            <w:r w:rsidR="005F4FD7">
              <w:t xml:space="preserve"> for success. </w:t>
            </w:r>
            <w:r w:rsidR="00DB4BD3">
              <w:t>Advisory</w:t>
            </w:r>
            <w:r w:rsidR="005F4FD7">
              <w:t xml:space="preserve"> Board </w:t>
            </w:r>
            <w:r w:rsidR="00DB4BD3">
              <w:t>participation</w:t>
            </w:r>
            <w:r w:rsidR="005F4FD7">
              <w:t xml:space="preserve"> with DOC </w:t>
            </w:r>
            <w:r w:rsidR="00DB4BD3">
              <w:t>Work release</w:t>
            </w:r>
            <w:r w:rsidR="005F4FD7">
              <w:t xml:space="preserve"> program.</w:t>
            </w:r>
          </w:p>
        </w:tc>
      </w:tr>
      <w:tr w:rsidR="001F4A21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numPr>
                <w:ilvl w:val="0"/>
                <w:numId w:val="11"/>
              </w:numPr>
            </w:pPr>
            <w:r w:rsidRPr="00DA0153">
              <w:t xml:space="preserve">Youth engagement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F4A21" w:rsidRPr="00DA0153" w:rsidRDefault="00350505" w:rsidP="00350505">
            <w:r w:rsidRPr="00942720">
              <w:t xml:space="preserve">Continue efforts to engage youth and foster positive police/youth relations.  Engage in positive interaction and activities which might assist youth and their social development.  </w:t>
            </w:r>
            <w:r w:rsidR="0079467B">
              <w:t xml:space="preserve">SRO interactions </w:t>
            </w:r>
            <w:r w:rsidR="00B874C9">
              <w:t>increases positive relationships.</w:t>
            </w:r>
          </w:p>
        </w:tc>
      </w:tr>
      <w:tr w:rsidR="001F4A21" w:rsidRPr="00DA0153" w:rsidTr="005A6303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1F4A21" w:rsidRPr="00DA0153" w:rsidRDefault="001F4A21" w:rsidP="001F4A21">
            <w:pPr>
              <w:ind w:left="360"/>
            </w:pPr>
            <w:r w:rsidRPr="00073EFC">
              <w:rPr>
                <w:b/>
              </w:rPr>
              <w:t xml:space="preserve">Pillar Five: Training &amp; Education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4A21" w:rsidRPr="00073EFC" w:rsidRDefault="001F4A21" w:rsidP="001F4A21">
            <w:pPr>
              <w:ind w:left="360"/>
              <w:rPr>
                <w:b/>
              </w:rPr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High quality training and training innovation hubs </w:t>
            </w:r>
          </w:p>
        </w:tc>
        <w:tc>
          <w:tcPr>
            <w:tcW w:w="810" w:type="dxa"/>
          </w:tcPr>
          <w:p w:rsidR="001F4A21" w:rsidRPr="00350505" w:rsidRDefault="001F4A21" w:rsidP="001F4A21">
            <w:pPr>
              <w:rPr>
                <w:color w:val="FF0000"/>
              </w:rPr>
            </w:pPr>
          </w:p>
        </w:tc>
        <w:tc>
          <w:tcPr>
            <w:tcW w:w="5670" w:type="dxa"/>
          </w:tcPr>
          <w:p w:rsidR="001F4A21" w:rsidRPr="00350505" w:rsidRDefault="00350505" w:rsidP="001F4A21">
            <w:pPr>
              <w:rPr>
                <w:color w:val="FF0000"/>
              </w:rPr>
            </w:pPr>
            <w:r w:rsidRPr="00942720">
              <w:t>Continued professional training and collaboration among agencies.</w:t>
            </w:r>
            <w:r w:rsidR="00180C03">
              <w:t xml:space="preserve"> Regional CJTC training site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Engage community members in trainings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180C03" w:rsidP="001C6D33">
            <w:r>
              <w:t>TBD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Leadership training for all officers </w:t>
            </w:r>
          </w:p>
        </w:tc>
        <w:tc>
          <w:tcPr>
            <w:tcW w:w="810" w:type="dxa"/>
          </w:tcPr>
          <w:p w:rsidR="001F4A21" w:rsidRPr="00DA0153" w:rsidRDefault="001F4A21" w:rsidP="001F4A21"/>
        </w:tc>
        <w:tc>
          <w:tcPr>
            <w:tcW w:w="5670" w:type="dxa"/>
          </w:tcPr>
          <w:p w:rsidR="001F4A21" w:rsidRPr="00DA0153" w:rsidRDefault="001F4A21" w:rsidP="001C6D33">
            <w:r w:rsidRPr="007C7E7E">
              <w:t>Blue Courage</w:t>
            </w:r>
            <w:r w:rsidR="00180C03">
              <w:t xml:space="preserve">, Leadership Kitsap, FBINA, </w:t>
            </w:r>
            <w:r w:rsidR="009D5ED5">
              <w:t>Command College. career planning at al</w:t>
            </w:r>
            <w:r w:rsidR="007F6B56">
              <w:t>l</w:t>
            </w:r>
            <w:r w:rsidR="009D5ED5">
              <w:t xml:space="preserve"> </w:t>
            </w:r>
            <w:r w:rsidR="007F6B56">
              <w:t>levels</w:t>
            </w:r>
            <w:r w:rsidR="009D5ED5">
              <w:t xml:space="preserve"> is in </w:t>
            </w:r>
            <w:r w:rsidR="0065058D">
              <w:t>progress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National postgraduate program of policing for senior executives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65058D" w:rsidP="007044F7">
            <w:r>
              <w:t>Lieutenants</w:t>
            </w:r>
            <w:r w:rsidR="007044F7">
              <w:t xml:space="preserve"> and </w:t>
            </w:r>
            <w:r>
              <w:t>above</w:t>
            </w:r>
            <w:r w:rsidR="007044F7">
              <w:t xml:space="preserve"> are provided </w:t>
            </w:r>
            <w:r>
              <w:t>options</w:t>
            </w:r>
            <w:r w:rsidR="007044F7">
              <w:t xml:space="preserve"> to attend </w:t>
            </w:r>
            <w:r>
              <w:t>executive</w:t>
            </w:r>
            <w:r w:rsidR="009F532B">
              <w:t xml:space="preserve"> level </w:t>
            </w:r>
            <w:r>
              <w:t>training</w:t>
            </w:r>
            <w:r w:rsidR="009F532B">
              <w:t xml:space="preserve"> programs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Incorporate the following in basic recruit and in-service trainings: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Policing in a democratic society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9F532B" w:rsidP="009F532B">
            <w:r>
              <w:t>On-going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Implicit bias and cultural responsiveness </w:t>
            </w:r>
          </w:p>
        </w:tc>
        <w:tc>
          <w:tcPr>
            <w:tcW w:w="810" w:type="dxa"/>
          </w:tcPr>
          <w:p w:rsidR="001F4A21" w:rsidRPr="00DA0153" w:rsidRDefault="001F4A21" w:rsidP="001F4A21"/>
        </w:tc>
        <w:tc>
          <w:tcPr>
            <w:tcW w:w="5670" w:type="dxa"/>
          </w:tcPr>
          <w:p w:rsidR="001F4A21" w:rsidRPr="00942720" w:rsidRDefault="009F532B" w:rsidP="001F4A21">
            <w:r>
              <w:t>On-going</w:t>
            </w:r>
          </w:p>
          <w:p w:rsidR="001F4A21" w:rsidRPr="00DA0153" w:rsidRDefault="001F4A21" w:rsidP="001F4A21"/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Social interaction skills and tactical skills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1080"/>
            </w:pPr>
          </w:p>
        </w:tc>
        <w:tc>
          <w:tcPr>
            <w:tcW w:w="5670" w:type="dxa"/>
          </w:tcPr>
          <w:p w:rsidR="001F4A21" w:rsidRPr="00DA0153" w:rsidRDefault="009F532B" w:rsidP="009F532B">
            <w:r>
              <w:t>On-going, in-services refresher and updates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Disease of addiction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1080"/>
            </w:pPr>
          </w:p>
        </w:tc>
        <w:tc>
          <w:tcPr>
            <w:tcW w:w="5670" w:type="dxa"/>
          </w:tcPr>
          <w:p w:rsidR="001F4A21" w:rsidRPr="00DA0153" w:rsidRDefault="00BD0B80" w:rsidP="009F532B">
            <w:r>
              <w:t>TBD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Crisis intervention teams (mental health)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1080"/>
            </w:pPr>
          </w:p>
        </w:tc>
        <w:tc>
          <w:tcPr>
            <w:tcW w:w="5670" w:type="dxa"/>
          </w:tcPr>
          <w:p w:rsidR="001F4A21" w:rsidRPr="00DA0153" w:rsidRDefault="00350505" w:rsidP="00350505">
            <w:r w:rsidRPr="00942720">
              <w:t>Partner with MHP when possible.</w:t>
            </w:r>
            <w:r w:rsidR="007B6D17">
              <w:t xml:space="preserve"> </w:t>
            </w:r>
            <w:r w:rsidR="0065058D">
              <w:t>County</w:t>
            </w:r>
            <w:r w:rsidR="007B6D17">
              <w:t xml:space="preserve"> wide Crisis Intervention Officers at all agencies, </w:t>
            </w:r>
            <w:r w:rsidR="004A34DB">
              <w:t xml:space="preserve">Navigator </w:t>
            </w:r>
            <w:r w:rsidR="0065058D">
              <w:t>Program</w:t>
            </w:r>
            <w:r w:rsidR="004A34DB">
              <w:t xml:space="preserve"> </w:t>
            </w:r>
            <w:r w:rsidR="0065058D">
              <w:t>interfaces</w:t>
            </w:r>
            <w:r w:rsidR="004A34DB">
              <w:t xml:space="preserve"> with Kitsap Mental Health.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Reinforce policies on sexual misconduct and sexual harassment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1080"/>
            </w:pPr>
          </w:p>
        </w:tc>
        <w:tc>
          <w:tcPr>
            <w:tcW w:w="5670" w:type="dxa"/>
          </w:tcPr>
          <w:p w:rsidR="001F4A21" w:rsidRPr="00DA0153" w:rsidRDefault="0065058D" w:rsidP="004A34DB">
            <w:r>
              <w:t>Policy</w:t>
            </w:r>
            <w:r w:rsidR="004A34DB">
              <w:t xml:space="preserve"> and on-going tra</w:t>
            </w:r>
            <w:r>
              <w:t>inings</w:t>
            </w:r>
            <w:r w:rsidR="004A34DB">
              <w:t>. Assigned officer to manage PREA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1"/>
                <w:numId w:val="12"/>
              </w:numPr>
            </w:pPr>
            <w:r w:rsidRPr="00DA0153">
              <w:t xml:space="preserve">How to work with LGBT and gender nonconforming populations </w:t>
            </w:r>
          </w:p>
        </w:tc>
        <w:tc>
          <w:tcPr>
            <w:tcW w:w="810" w:type="dxa"/>
          </w:tcPr>
          <w:p w:rsidR="001F4A21" w:rsidRPr="00DA0153" w:rsidRDefault="001F4A21" w:rsidP="001F4A21"/>
        </w:tc>
        <w:tc>
          <w:tcPr>
            <w:tcW w:w="5670" w:type="dxa"/>
          </w:tcPr>
          <w:p w:rsidR="001F4A21" w:rsidRPr="00DA0153" w:rsidRDefault="004A34DB" w:rsidP="001F4A21">
            <w:r>
              <w:t>On-going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Higher education for law enforcement officers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784819" w:rsidP="00350505">
            <w:r w:rsidRPr="00784819">
              <w:t xml:space="preserve">Leadership Kitsap, FBINA, Command College. career planning at al </w:t>
            </w:r>
            <w:r w:rsidR="0065058D" w:rsidRPr="00784819">
              <w:t>levels</w:t>
            </w:r>
            <w:r w:rsidRPr="00784819">
              <w:t xml:space="preserve"> is in </w:t>
            </w:r>
            <w:r w:rsidR="0065058D" w:rsidRPr="00784819">
              <w:t>progress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t xml:space="preserve">Use of technology to improve access to and quality of training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1C6D33" w:rsidP="00350505">
            <w:r>
              <w:t>On-line training software</w:t>
            </w:r>
            <w:r w:rsidR="004A5BED">
              <w:t xml:space="preserve"> and webinars</w:t>
            </w:r>
          </w:p>
        </w:tc>
      </w:tr>
      <w:tr w:rsidR="001F4A21" w:rsidRPr="00DA0153" w:rsidTr="005A6303">
        <w:tc>
          <w:tcPr>
            <w:tcW w:w="4320" w:type="dxa"/>
            <w:tcBorders>
              <w:bottom w:val="single" w:sz="4" w:space="0" w:color="auto"/>
            </w:tcBorders>
          </w:tcPr>
          <w:p w:rsidR="001F4A21" w:rsidRPr="00DA0153" w:rsidRDefault="001F4A21" w:rsidP="001F4A21">
            <w:pPr>
              <w:numPr>
                <w:ilvl w:val="0"/>
                <w:numId w:val="12"/>
              </w:numPr>
            </w:pPr>
            <w:r w:rsidRPr="00DA0153">
              <w:lastRenderedPageBreak/>
              <w:t xml:space="preserve">Improve field training officer programs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F4A21" w:rsidRPr="00DA0153" w:rsidRDefault="001F4A21" w:rsidP="001C6D33"/>
        </w:tc>
        <w:tc>
          <w:tcPr>
            <w:tcW w:w="5670" w:type="dxa"/>
            <w:tcBorders>
              <w:bottom w:val="single" w:sz="4" w:space="0" w:color="auto"/>
            </w:tcBorders>
          </w:tcPr>
          <w:p w:rsidR="001F4A21" w:rsidRPr="00DA0153" w:rsidRDefault="00784819" w:rsidP="00350505">
            <w:r>
              <w:t>Continu</w:t>
            </w:r>
            <w:r w:rsidR="00CD2581">
              <w:t>al</w:t>
            </w:r>
            <w:r>
              <w:t xml:space="preserve"> </w:t>
            </w:r>
            <w:r w:rsidR="00CD2581">
              <w:t>recruiting</w:t>
            </w:r>
            <w:r>
              <w:t xml:space="preserve"> and </w:t>
            </w:r>
            <w:r w:rsidR="007F6B56">
              <w:t xml:space="preserve">leadership trainings for </w:t>
            </w:r>
            <w:proofErr w:type="spellStart"/>
            <w:r w:rsidR="007F6B56">
              <w:t>FTOs</w:t>
            </w:r>
            <w:proofErr w:type="spellEnd"/>
            <w:r w:rsidR="007F6B56">
              <w:t xml:space="preserve">. Preparing FTOs for future </w:t>
            </w:r>
            <w:r w:rsidR="00CD2581">
              <w:t>leadership</w:t>
            </w:r>
            <w:r w:rsidR="007F6B56">
              <w:t xml:space="preserve"> and supervisors roles </w:t>
            </w:r>
          </w:p>
        </w:tc>
      </w:tr>
      <w:tr w:rsidR="001F4A21" w:rsidRPr="00DA0153" w:rsidTr="005A6303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/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A21" w:rsidRPr="00DA0153" w:rsidRDefault="001F4A21" w:rsidP="001F4A21">
            <w:pPr>
              <w:ind w:left="360"/>
            </w:pPr>
          </w:p>
        </w:tc>
      </w:tr>
      <w:tr w:rsidR="001F4A21" w:rsidRPr="00DA0153" w:rsidTr="005A6303"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1F4A21" w:rsidRPr="00DA0153" w:rsidRDefault="001F4A21" w:rsidP="001F4A21">
            <w:pPr>
              <w:ind w:left="360"/>
            </w:pPr>
            <w:r w:rsidRPr="00073EFC">
              <w:rPr>
                <w:b/>
              </w:rPr>
              <w:t xml:space="preserve">Pillar Six: Officer Wellness &amp; Safety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4A21" w:rsidRPr="00073EFC" w:rsidRDefault="001F4A21" w:rsidP="001F4A21">
            <w:pPr>
              <w:ind w:left="360"/>
              <w:rPr>
                <w:b/>
              </w:rPr>
            </w:pP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Multifaceted officer safety and wellness initiative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354126" w:rsidP="001F4A21">
            <w:pPr>
              <w:ind w:left="360"/>
            </w:pPr>
            <w:r>
              <w:t>TBD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Promote officer wellness and safety at every level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354126" w:rsidP="001C1C72">
            <w:r>
              <w:t xml:space="preserve">On-going dialog and </w:t>
            </w:r>
            <w:r w:rsidR="00226325">
              <w:t>promotions</w:t>
            </w:r>
            <w:r>
              <w:t xml:space="preserve"> of </w:t>
            </w:r>
            <w:r w:rsidR="00226325">
              <w:t>healthy</w:t>
            </w:r>
            <w:r>
              <w:t xml:space="preserve"> habits </w:t>
            </w:r>
            <w:r w:rsidR="00C427C6">
              <w:t xml:space="preserve">in </w:t>
            </w:r>
            <w:r w:rsidR="00226325">
              <w:t>partnership</w:t>
            </w:r>
            <w:r w:rsidR="00C427C6">
              <w:t xml:space="preserve"> with co</w:t>
            </w:r>
            <w:r w:rsidR="00226325">
              <w:t>unty</w:t>
            </w:r>
            <w:r w:rsidR="00C427C6">
              <w:t xml:space="preserve"> wide prog</w:t>
            </w:r>
            <w:r w:rsidR="00226325">
              <w:t>rams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Scientifically supported shift lengths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C427C6" w:rsidP="001C1C72">
            <w:r>
              <w:t xml:space="preserve">New shift </w:t>
            </w:r>
            <w:r w:rsidR="00226325">
              <w:t xml:space="preserve">configurations allow for </w:t>
            </w:r>
            <w:r>
              <w:t xml:space="preserve">multiple </w:t>
            </w:r>
            <w:r w:rsidR="008E03F4">
              <w:t xml:space="preserve">options </w:t>
            </w:r>
            <w:r>
              <w:t>for longer rest periods (</w:t>
            </w:r>
            <w:proofErr w:type="spellStart"/>
            <w:r>
              <w:t>10</w:t>
            </w:r>
            <w:r w:rsidR="001C1C72">
              <w:t>hr</w:t>
            </w:r>
            <w:r>
              <w:t>-40</w:t>
            </w:r>
            <w:r w:rsidR="001C1C72">
              <w:t>min</w:t>
            </w:r>
            <w:proofErr w:type="spellEnd"/>
            <w:r>
              <w:t xml:space="preserve"> shifts)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Tactical first aid kit and training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041D09" w:rsidP="001C1C72">
            <w:r>
              <w:t>Training and kits provided to all responders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Anti-ballistic vests for every officer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Pr="00DA0153" w:rsidRDefault="00D10701" w:rsidP="00D10701">
            <w:r>
              <w:t>Vests are p</w:t>
            </w:r>
            <w:r w:rsidR="00041D09">
              <w:t>rov</w:t>
            </w:r>
            <w:r>
              <w:t xml:space="preserve">ided </w:t>
            </w:r>
            <w:r w:rsidR="00041D09">
              <w:t>to all person</w:t>
            </w:r>
            <w:r>
              <w:t>nel</w:t>
            </w:r>
            <w:r w:rsidR="00041D09">
              <w:t xml:space="preserve">, </w:t>
            </w:r>
            <w:r>
              <w:t>ballistic shields to all sergeants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Collect information on injuries and near misses as well as officer deaths </w:t>
            </w:r>
          </w:p>
        </w:tc>
        <w:tc>
          <w:tcPr>
            <w:tcW w:w="810" w:type="dxa"/>
          </w:tcPr>
          <w:p w:rsidR="001F4A21" w:rsidRPr="00DA0153" w:rsidRDefault="001F4A21" w:rsidP="001C6D33"/>
        </w:tc>
        <w:tc>
          <w:tcPr>
            <w:tcW w:w="5670" w:type="dxa"/>
          </w:tcPr>
          <w:p w:rsidR="001F4A21" w:rsidRDefault="00C17F20" w:rsidP="00D10701">
            <w:r>
              <w:t xml:space="preserve">All injuries are documented in </w:t>
            </w:r>
            <w:r w:rsidR="003E73DB">
              <w:t>specific</w:t>
            </w:r>
            <w:r>
              <w:t xml:space="preserve"> </w:t>
            </w:r>
            <w:r w:rsidR="003E73DB">
              <w:t>report</w:t>
            </w:r>
            <w:r>
              <w:t xml:space="preserve"> forms.</w:t>
            </w:r>
          </w:p>
          <w:p w:rsidR="00C17F20" w:rsidRPr="00DA0153" w:rsidRDefault="00091F9A" w:rsidP="00D10701">
            <w:r>
              <w:t xml:space="preserve">Near miss/deaths </w:t>
            </w:r>
            <w:r w:rsidR="003E73DB">
              <w:t>address</w:t>
            </w:r>
            <w:r w:rsidR="001C1C72">
              <w:t>ed</w:t>
            </w:r>
            <w:r>
              <w:t xml:space="preserve"> in criminal </w:t>
            </w:r>
            <w:r w:rsidR="003E73DB">
              <w:t>investigative</w:t>
            </w:r>
            <w:r>
              <w:t xml:space="preserve"> </w:t>
            </w:r>
            <w:r w:rsidR="003E73DB">
              <w:t>reports</w:t>
            </w:r>
            <w:r>
              <w:t xml:space="preserve">. Statistical data is not </w:t>
            </w:r>
            <w:r w:rsidR="003E73DB">
              <w:t>captured adequately in</w:t>
            </w:r>
            <w:r>
              <w:t xml:space="preserve"> current</w:t>
            </w:r>
            <w:r w:rsidR="00667A6B">
              <w:t xml:space="preserve"> Records Management System</w:t>
            </w:r>
            <w:r>
              <w:t xml:space="preserve"> 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Require officers to wear seat belts and bulletproof vests </w:t>
            </w:r>
          </w:p>
        </w:tc>
        <w:tc>
          <w:tcPr>
            <w:tcW w:w="810" w:type="dxa"/>
          </w:tcPr>
          <w:p w:rsidR="001F4A21" w:rsidRPr="00DA0153" w:rsidRDefault="001F4A21" w:rsidP="001C6D33">
            <w:bookmarkStart w:id="0" w:name="_GoBack"/>
            <w:bookmarkEnd w:id="0"/>
          </w:p>
        </w:tc>
        <w:tc>
          <w:tcPr>
            <w:tcW w:w="5670" w:type="dxa"/>
          </w:tcPr>
          <w:p w:rsidR="001F4A21" w:rsidRPr="00DA0153" w:rsidRDefault="00667A6B" w:rsidP="00667A6B">
            <w:r>
              <w:t xml:space="preserve">Per </w:t>
            </w:r>
            <w:r w:rsidR="003E73DB">
              <w:t>policy</w:t>
            </w:r>
            <w:r>
              <w:t xml:space="preserve">, practices, peer pressure, EVOC </w:t>
            </w:r>
            <w:r w:rsidR="003E73DB">
              <w:t>training</w:t>
            </w:r>
            <w:r>
              <w:t xml:space="preserve"> and supervisor </w:t>
            </w:r>
            <w:r w:rsidR="00226325">
              <w:t>reinforcement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Pass peer review error management legislation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226325" w:rsidP="001F4A21">
            <w:pPr>
              <w:ind w:left="360"/>
            </w:pPr>
            <w:r>
              <w:t>TBD</w:t>
            </w:r>
          </w:p>
        </w:tc>
      </w:tr>
      <w:tr w:rsidR="001F4A21" w:rsidRPr="00DA0153" w:rsidTr="005A6303">
        <w:tc>
          <w:tcPr>
            <w:tcW w:w="4320" w:type="dxa"/>
          </w:tcPr>
          <w:p w:rsidR="001F4A21" w:rsidRPr="00DA0153" w:rsidRDefault="001F4A21" w:rsidP="001F4A21">
            <w:pPr>
              <w:numPr>
                <w:ilvl w:val="0"/>
                <w:numId w:val="13"/>
              </w:numPr>
            </w:pPr>
            <w:r w:rsidRPr="00DA0153">
              <w:t xml:space="preserve">Smart car technology to reduce accidents </w:t>
            </w:r>
          </w:p>
        </w:tc>
        <w:tc>
          <w:tcPr>
            <w:tcW w:w="810" w:type="dxa"/>
          </w:tcPr>
          <w:p w:rsidR="001F4A21" w:rsidRPr="00DA0153" w:rsidRDefault="001F4A21" w:rsidP="001F4A21">
            <w:pPr>
              <w:ind w:left="360"/>
            </w:pPr>
          </w:p>
        </w:tc>
        <w:tc>
          <w:tcPr>
            <w:tcW w:w="5670" w:type="dxa"/>
          </w:tcPr>
          <w:p w:rsidR="001F4A21" w:rsidRPr="00DA0153" w:rsidRDefault="00226325" w:rsidP="001F4A21">
            <w:pPr>
              <w:ind w:left="360"/>
            </w:pPr>
            <w:r>
              <w:t>TBD</w:t>
            </w:r>
          </w:p>
        </w:tc>
      </w:tr>
    </w:tbl>
    <w:p w:rsidR="008E2528" w:rsidRDefault="008E2528" w:rsidP="008E2528">
      <w:pPr>
        <w:spacing w:after="0"/>
        <w:rPr>
          <w:b/>
          <w:sz w:val="24"/>
          <w:szCs w:val="24"/>
          <w:u w:val="single"/>
        </w:rPr>
      </w:pPr>
    </w:p>
    <w:p w:rsidR="008E2528" w:rsidRDefault="008E2528" w:rsidP="008E2528">
      <w:pPr>
        <w:spacing w:after="0"/>
        <w:rPr>
          <w:b/>
          <w:sz w:val="24"/>
          <w:szCs w:val="24"/>
          <w:u w:val="single"/>
        </w:rPr>
      </w:pPr>
    </w:p>
    <w:p w:rsidR="00946896" w:rsidRDefault="00946896" w:rsidP="00DA0153"/>
    <w:sectPr w:rsidR="00946896" w:rsidSect="00B0685F">
      <w:pgSz w:w="12240" w:h="15840" w:code="1"/>
      <w:pgMar w:top="1862" w:right="1138" w:bottom="898" w:left="12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913"/>
    <w:multiLevelType w:val="hybridMultilevel"/>
    <w:tmpl w:val="B98C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1F69"/>
    <w:multiLevelType w:val="hybridMultilevel"/>
    <w:tmpl w:val="72CC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539"/>
    <w:multiLevelType w:val="hybridMultilevel"/>
    <w:tmpl w:val="52608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87BA7"/>
    <w:multiLevelType w:val="hybridMultilevel"/>
    <w:tmpl w:val="EF5E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54566"/>
    <w:multiLevelType w:val="hybridMultilevel"/>
    <w:tmpl w:val="536E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2326"/>
    <w:multiLevelType w:val="hybridMultilevel"/>
    <w:tmpl w:val="6458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4E58"/>
    <w:multiLevelType w:val="hybridMultilevel"/>
    <w:tmpl w:val="90906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F018C"/>
    <w:multiLevelType w:val="hybridMultilevel"/>
    <w:tmpl w:val="F5A0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57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834A82"/>
    <w:multiLevelType w:val="hybridMultilevel"/>
    <w:tmpl w:val="41C0B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9287F"/>
    <w:multiLevelType w:val="hybridMultilevel"/>
    <w:tmpl w:val="9AE8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F2E86"/>
    <w:multiLevelType w:val="hybridMultilevel"/>
    <w:tmpl w:val="F422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D526E"/>
    <w:multiLevelType w:val="hybridMultilevel"/>
    <w:tmpl w:val="2FEA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B179B"/>
    <w:multiLevelType w:val="hybridMultilevel"/>
    <w:tmpl w:val="8478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616A2"/>
    <w:multiLevelType w:val="hybridMultilevel"/>
    <w:tmpl w:val="F6C6C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5F"/>
    <w:rsid w:val="0002542B"/>
    <w:rsid w:val="00041D09"/>
    <w:rsid w:val="000546C9"/>
    <w:rsid w:val="00054D7C"/>
    <w:rsid w:val="000607D1"/>
    <w:rsid w:val="00073EFC"/>
    <w:rsid w:val="00080F11"/>
    <w:rsid w:val="00091F9A"/>
    <w:rsid w:val="000A2794"/>
    <w:rsid w:val="000C0538"/>
    <w:rsid w:val="000E226B"/>
    <w:rsid w:val="000F3CDD"/>
    <w:rsid w:val="000F4E57"/>
    <w:rsid w:val="0016519C"/>
    <w:rsid w:val="0017782C"/>
    <w:rsid w:val="00180C03"/>
    <w:rsid w:val="00197588"/>
    <w:rsid w:val="001C1C72"/>
    <w:rsid w:val="001C4DD0"/>
    <w:rsid w:val="001C6D33"/>
    <w:rsid w:val="001F2952"/>
    <w:rsid w:val="001F4A21"/>
    <w:rsid w:val="001F7E7F"/>
    <w:rsid w:val="00226325"/>
    <w:rsid w:val="00240223"/>
    <w:rsid w:val="00272E8F"/>
    <w:rsid w:val="002A21B7"/>
    <w:rsid w:val="002A23A6"/>
    <w:rsid w:val="002B7AF3"/>
    <w:rsid w:val="003210E5"/>
    <w:rsid w:val="0033050C"/>
    <w:rsid w:val="00333E2E"/>
    <w:rsid w:val="00346375"/>
    <w:rsid w:val="00350505"/>
    <w:rsid w:val="00354126"/>
    <w:rsid w:val="00390E59"/>
    <w:rsid w:val="0039421C"/>
    <w:rsid w:val="00395B99"/>
    <w:rsid w:val="003A2210"/>
    <w:rsid w:val="003E73DB"/>
    <w:rsid w:val="003F357D"/>
    <w:rsid w:val="00433911"/>
    <w:rsid w:val="00482855"/>
    <w:rsid w:val="004877EA"/>
    <w:rsid w:val="004A34DB"/>
    <w:rsid w:val="004A5BED"/>
    <w:rsid w:val="004E5F32"/>
    <w:rsid w:val="004F742F"/>
    <w:rsid w:val="0059073B"/>
    <w:rsid w:val="00592C8D"/>
    <w:rsid w:val="005A6303"/>
    <w:rsid w:val="005F4FD7"/>
    <w:rsid w:val="0060254D"/>
    <w:rsid w:val="00647E71"/>
    <w:rsid w:val="0065058D"/>
    <w:rsid w:val="006574C0"/>
    <w:rsid w:val="006661E5"/>
    <w:rsid w:val="00667A6B"/>
    <w:rsid w:val="00685DA0"/>
    <w:rsid w:val="00686BC2"/>
    <w:rsid w:val="006911A9"/>
    <w:rsid w:val="006A66D9"/>
    <w:rsid w:val="00702B1B"/>
    <w:rsid w:val="007044F7"/>
    <w:rsid w:val="00743E4B"/>
    <w:rsid w:val="00784819"/>
    <w:rsid w:val="00793302"/>
    <w:rsid w:val="0079467B"/>
    <w:rsid w:val="007B6D17"/>
    <w:rsid w:val="007C7E7E"/>
    <w:rsid w:val="007F6B56"/>
    <w:rsid w:val="007F71DE"/>
    <w:rsid w:val="00825DE7"/>
    <w:rsid w:val="008747DD"/>
    <w:rsid w:val="00893FBE"/>
    <w:rsid w:val="008D0809"/>
    <w:rsid w:val="008D76F3"/>
    <w:rsid w:val="008E03F4"/>
    <w:rsid w:val="008E2528"/>
    <w:rsid w:val="00901ABA"/>
    <w:rsid w:val="00912BB7"/>
    <w:rsid w:val="00942720"/>
    <w:rsid w:val="00946896"/>
    <w:rsid w:val="00983E9F"/>
    <w:rsid w:val="009B36C8"/>
    <w:rsid w:val="009B4C1E"/>
    <w:rsid w:val="009D5ED5"/>
    <w:rsid w:val="009E52C1"/>
    <w:rsid w:val="009F532B"/>
    <w:rsid w:val="00A170F5"/>
    <w:rsid w:val="00A5704A"/>
    <w:rsid w:val="00A77DCD"/>
    <w:rsid w:val="00B05ACC"/>
    <w:rsid w:val="00B0685F"/>
    <w:rsid w:val="00B64C04"/>
    <w:rsid w:val="00B874C9"/>
    <w:rsid w:val="00BB40C2"/>
    <w:rsid w:val="00BB63D1"/>
    <w:rsid w:val="00BC0212"/>
    <w:rsid w:val="00BD0B80"/>
    <w:rsid w:val="00BE4C4D"/>
    <w:rsid w:val="00C101E0"/>
    <w:rsid w:val="00C17F20"/>
    <w:rsid w:val="00C26A1C"/>
    <w:rsid w:val="00C360D7"/>
    <w:rsid w:val="00C36684"/>
    <w:rsid w:val="00C427C6"/>
    <w:rsid w:val="00C54216"/>
    <w:rsid w:val="00C66C3F"/>
    <w:rsid w:val="00C73150"/>
    <w:rsid w:val="00C74B56"/>
    <w:rsid w:val="00C81644"/>
    <w:rsid w:val="00C81CCC"/>
    <w:rsid w:val="00CA6F22"/>
    <w:rsid w:val="00CD2581"/>
    <w:rsid w:val="00CF60FC"/>
    <w:rsid w:val="00D10701"/>
    <w:rsid w:val="00D30265"/>
    <w:rsid w:val="00D560B8"/>
    <w:rsid w:val="00D653E1"/>
    <w:rsid w:val="00D66F81"/>
    <w:rsid w:val="00DA0153"/>
    <w:rsid w:val="00DA7DCE"/>
    <w:rsid w:val="00DB4BD3"/>
    <w:rsid w:val="00DB5A48"/>
    <w:rsid w:val="00DE1098"/>
    <w:rsid w:val="00E077CD"/>
    <w:rsid w:val="00E25A90"/>
    <w:rsid w:val="00E44013"/>
    <w:rsid w:val="00E54C2F"/>
    <w:rsid w:val="00E75D8B"/>
    <w:rsid w:val="00E76F1E"/>
    <w:rsid w:val="00E95982"/>
    <w:rsid w:val="00EA614E"/>
    <w:rsid w:val="00EE6AB1"/>
    <w:rsid w:val="00F01C0F"/>
    <w:rsid w:val="00F2019C"/>
    <w:rsid w:val="00F37FA0"/>
    <w:rsid w:val="00F617DC"/>
    <w:rsid w:val="00F87B62"/>
    <w:rsid w:val="00F90B82"/>
    <w:rsid w:val="00F925FA"/>
    <w:rsid w:val="00F93BC6"/>
    <w:rsid w:val="00FA2837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EC4CE-BC85-4F6C-A16B-886AEE6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Island County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Holmes</dc:creator>
  <cp:lastModifiedBy>Gary Simpson</cp:lastModifiedBy>
  <cp:revision>90</cp:revision>
  <cp:lastPrinted>2018-05-16T23:09:00Z</cp:lastPrinted>
  <dcterms:created xsi:type="dcterms:W3CDTF">2018-05-17T16:18:00Z</dcterms:created>
  <dcterms:modified xsi:type="dcterms:W3CDTF">2018-05-17T21:33:00Z</dcterms:modified>
</cp:coreProperties>
</file>