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9B4EEF9" w14:textId="77777777" w:rsidR="00DA4F26" w:rsidRPr="004A3434" w:rsidRDefault="00DA4F26" w:rsidP="00287273">
      <w:pPr>
        <w:jc w:val="center"/>
        <w:rPr>
          <w:rFonts w:ascii="Times New Roman" w:hAnsi="Times New Roman"/>
          <w:b/>
          <w:noProof/>
          <w:sz w:val="36"/>
          <w:szCs w:val="36"/>
        </w:rPr>
      </w:pPr>
      <w:bookmarkStart w:id="0" w:name="_Toc389728961"/>
    </w:p>
    <w:p w14:paraId="2D40BCB2" w14:textId="77777777" w:rsidR="00624543" w:rsidRPr="004A3434" w:rsidRDefault="00DA4F26" w:rsidP="00287273">
      <w:pPr>
        <w:jc w:val="center"/>
        <w:rPr>
          <w:rFonts w:ascii="Times New Roman" w:hAnsi="Times New Roman"/>
          <w:b/>
          <w:noProof/>
          <w:sz w:val="36"/>
          <w:szCs w:val="36"/>
        </w:rPr>
      </w:pPr>
      <w:r w:rsidRPr="004A3434">
        <w:rPr>
          <w:rFonts w:ascii="Times New Roman" w:hAnsi="Times New Roman"/>
          <w:caps/>
          <w:noProof/>
        </w:rPr>
        <w:drawing>
          <wp:anchor distT="0" distB="0" distL="114300" distR="114300" simplePos="0" relativeHeight="251659264" behindDoc="0" locked="0" layoutInCell="1" allowOverlap="1" wp14:anchorId="778B6612" wp14:editId="39D7B727">
            <wp:simplePos x="0" y="0"/>
            <wp:positionH relativeFrom="margin">
              <wp:posOffset>236669</wp:posOffset>
            </wp:positionH>
            <wp:positionV relativeFrom="paragraph">
              <wp:posOffset>117363</wp:posOffset>
            </wp:positionV>
            <wp:extent cx="6320155" cy="2226310"/>
            <wp:effectExtent l="0" t="0" r="4445" b="2540"/>
            <wp:wrapNone/>
            <wp:docPr id="20" name="Picture 20" descr="P:\GENERAL\LOGOS\New WASPC 2019 Lar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GENERAL\LOGOS\New WASPC 2019 Large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20155" cy="2226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93C46B" w14:textId="77777777" w:rsidR="008D7D04" w:rsidRPr="004A3434" w:rsidRDefault="008D7D04" w:rsidP="00287273">
      <w:pPr>
        <w:jc w:val="center"/>
        <w:rPr>
          <w:rFonts w:ascii="Times New Roman" w:hAnsi="Times New Roman"/>
          <w:b/>
          <w:noProof/>
          <w:sz w:val="36"/>
          <w:szCs w:val="36"/>
        </w:rPr>
      </w:pPr>
    </w:p>
    <w:p w14:paraId="6AE308D9" w14:textId="77777777" w:rsidR="00287273" w:rsidRPr="004A3434" w:rsidRDefault="00287273" w:rsidP="00287273">
      <w:pPr>
        <w:jc w:val="center"/>
        <w:rPr>
          <w:rFonts w:ascii="Times New Roman" w:hAnsi="Times New Roman"/>
          <w:b/>
          <w:sz w:val="36"/>
          <w:szCs w:val="36"/>
        </w:rPr>
      </w:pPr>
      <w:r w:rsidRPr="004A3434">
        <w:rPr>
          <w:rFonts w:ascii="Times New Roman" w:hAnsi="Times New Roman"/>
          <w:b/>
          <w:sz w:val="36"/>
          <w:szCs w:val="36"/>
        </w:rPr>
        <w:br w:type="textWrapping" w:clear="all"/>
      </w:r>
    </w:p>
    <w:p w14:paraId="22D74DB7" w14:textId="77777777" w:rsidR="00DA4F26" w:rsidRPr="004A3434" w:rsidRDefault="00DA4F26" w:rsidP="00F109EB">
      <w:pPr>
        <w:spacing w:line="360" w:lineRule="auto"/>
        <w:jc w:val="center"/>
        <w:rPr>
          <w:rFonts w:ascii="Times New Roman" w:hAnsi="Times New Roman"/>
          <w:b/>
          <w:sz w:val="36"/>
          <w:szCs w:val="36"/>
        </w:rPr>
      </w:pPr>
    </w:p>
    <w:p w14:paraId="38CD3A13" w14:textId="77777777" w:rsidR="00DA4F26" w:rsidRPr="004A3434" w:rsidRDefault="00DA4F26" w:rsidP="00F109EB">
      <w:pPr>
        <w:spacing w:line="360" w:lineRule="auto"/>
        <w:jc w:val="center"/>
        <w:rPr>
          <w:rFonts w:ascii="Times New Roman" w:hAnsi="Times New Roman"/>
          <w:b/>
          <w:sz w:val="36"/>
          <w:szCs w:val="36"/>
        </w:rPr>
      </w:pPr>
    </w:p>
    <w:p w14:paraId="3439C784" w14:textId="77777777" w:rsidR="00DA4F26" w:rsidRPr="004A3434" w:rsidRDefault="00DA4F26" w:rsidP="00F109EB">
      <w:pPr>
        <w:spacing w:line="360" w:lineRule="auto"/>
        <w:jc w:val="center"/>
        <w:rPr>
          <w:rFonts w:ascii="Times New Roman" w:hAnsi="Times New Roman"/>
          <w:b/>
          <w:sz w:val="36"/>
          <w:szCs w:val="36"/>
        </w:rPr>
      </w:pPr>
      <w:r w:rsidRPr="004A3434">
        <w:rPr>
          <w:rFonts w:ascii="Times New Roman" w:hAnsi="Times New Roman"/>
          <w:caps/>
          <w:noProof/>
        </w:rPr>
        <mc:AlternateContent>
          <mc:Choice Requires="wps">
            <w:drawing>
              <wp:anchor distT="0" distB="0" distL="114300" distR="114300" simplePos="0" relativeHeight="251661312" behindDoc="0" locked="0" layoutInCell="1" allowOverlap="1" wp14:anchorId="239A1B53" wp14:editId="6A1715EB">
                <wp:simplePos x="0" y="0"/>
                <wp:positionH relativeFrom="page">
                  <wp:posOffset>33692</wp:posOffset>
                </wp:positionH>
                <wp:positionV relativeFrom="paragraph">
                  <wp:posOffset>458470</wp:posOffset>
                </wp:positionV>
                <wp:extent cx="7712747" cy="0"/>
                <wp:effectExtent l="0" t="38100" r="59690" b="57150"/>
                <wp:wrapNone/>
                <wp:docPr id="22" name="Straight Connector 22"/>
                <wp:cNvGraphicFramePr/>
                <a:graphic xmlns:a="http://schemas.openxmlformats.org/drawingml/2006/main">
                  <a:graphicData uri="http://schemas.microsoft.com/office/word/2010/wordprocessingShape">
                    <wps:wsp>
                      <wps:cNvCnPr/>
                      <wps:spPr>
                        <a:xfrm flipV="1">
                          <a:off x="0" y="0"/>
                          <a:ext cx="7712747" cy="0"/>
                        </a:xfrm>
                        <a:prstGeom prst="line">
                          <a:avLst/>
                        </a:prstGeom>
                        <a:noFill/>
                        <a:ln w="98425" cap="flat" cmpd="thickThin" algn="ctr">
                          <a:solidFill>
                            <a:srgbClr val="7C984A">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374508B">
              <v:line id="Straight Connector 22" style="position:absolute;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spid="_x0000_s1026" strokecolor="#5d7237" strokeweight="7.75pt" from="2.65pt,36.1pt" to="609.95pt,36.1pt" w14:anchorId="4923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">
                <v:stroke linestyle="thickThin"/>
                <w10:wrap anchorx="page"/>
              </v:line>
            </w:pict>
          </mc:Fallback>
        </mc:AlternateContent>
      </w:r>
    </w:p>
    <w:p w14:paraId="27A7D9E9" w14:textId="77777777" w:rsidR="00DA4F26" w:rsidRPr="004A3434" w:rsidRDefault="00DA4F26" w:rsidP="00F109EB">
      <w:pPr>
        <w:spacing w:line="360" w:lineRule="auto"/>
        <w:jc w:val="center"/>
        <w:rPr>
          <w:rFonts w:ascii="Times New Roman" w:hAnsi="Times New Roman"/>
          <w:b/>
          <w:sz w:val="36"/>
          <w:szCs w:val="36"/>
        </w:rPr>
      </w:pPr>
    </w:p>
    <w:p w14:paraId="6D5F9A01" w14:textId="77777777" w:rsidR="00DA4F26" w:rsidRPr="004A3434" w:rsidRDefault="00DA4F26" w:rsidP="00F109EB">
      <w:pPr>
        <w:spacing w:line="360" w:lineRule="auto"/>
        <w:jc w:val="center"/>
        <w:rPr>
          <w:rFonts w:ascii="Times New Roman" w:hAnsi="Times New Roman"/>
          <w:b/>
          <w:sz w:val="36"/>
          <w:szCs w:val="36"/>
        </w:rPr>
      </w:pPr>
    </w:p>
    <w:p w14:paraId="34555AFD" w14:textId="77777777" w:rsidR="00183B1A" w:rsidRPr="004A3434" w:rsidRDefault="00183B1A" w:rsidP="00F109EB">
      <w:pPr>
        <w:spacing w:line="360" w:lineRule="auto"/>
        <w:jc w:val="center"/>
        <w:rPr>
          <w:rFonts w:ascii="Times New Roman" w:hAnsi="Times New Roman"/>
          <w:b/>
          <w:sz w:val="36"/>
          <w:szCs w:val="36"/>
        </w:rPr>
      </w:pPr>
    </w:p>
    <w:p w14:paraId="424AA33B" w14:textId="77777777" w:rsidR="00183B1A" w:rsidRPr="004A3434" w:rsidRDefault="00183B1A" w:rsidP="00F109EB">
      <w:pPr>
        <w:spacing w:line="360" w:lineRule="auto"/>
        <w:jc w:val="center"/>
        <w:rPr>
          <w:rFonts w:ascii="Times New Roman" w:hAnsi="Times New Roman"/>
          <w:b/>
          <w:sz w:val="36"/>
          <w:szCs w:val="36"/>
        </w:rPr>
      </w:pPr>
    </w:p>
    <w:p w14:paraId="07A41AD1" w14:textId="49905CF3" w:rsidR="00287273" w:rsidRPr="004A3434" w:rsidRDefault="00287273" w:rsidP="00F109EB">
      <w:pPr>
        <w:spacing w:line="360" w:lineRule="auto"/>
        <w:jc w:val="center"/>
        <w:rPr>
          <w:rFonts w:ascii="Times New Roman" w:hAnsi="Times New Roman"/>
          <w:b/>
          <w:sz w:val="36"/>
          <w:szCs w:val="36"/>
        </w:rPr>
      </w:pPr>
      <w:r w:rsidRPr="004A3434">
        <w:rPr>
          <w:rFonts w:ascii="Times New Roman" w:hAnsi="Times New Roman"/>
          <w:b/>
          <w:sz w:val="36"/>
          <w:szCs w:val="36"/>
        </w:rPr>
        <w:t>LEMAP</w:t>
      </w:r>
    </w:p>
    <w:p w14:paraId="3DA5808B" w14:textId="77777777" w:rsidR="00287273" w:rsidRPr="004A3434" w:rsidRDefault="00287273" w:rsidP="00F109EB">
      <w:pPr>
        <w:spacing w:line="360" w:lineRule="auto"/>
        <w:jc w:val="center"/>
        <w:rPr>
          <w:rFonts w:ascii="Times New Roman" w:hAnsi="Times New Roman"/>
          <w:b/>
          <w:sz w:val="36"/>
          <w:szCs w:val="36"/>
        </w:rPr>
      </w:pPr>
    </w:p>
    <w:p w14:paraId="11412C51" w14:textId="77777777" w:rsidR="00287273" w:rsidRPr="004A3434" w:rsidRDefault="00287273" w:rsidP="00F109EB">
      <w:pPr>
        <w:spacing w:line="360" w:lineRule="auto"/>
        <w:jc w:val="center"/>
        <w:rPr>
          <w:rFonts w:ascii="Times New Roman" w:hAnsi="Times New Roman"/>
          <w:b/>
          <w:sz w:val="36"/>
          <w:szCs w:val="36"/>
        </w:rPr>
      </w:pPr>
      <w:r w:rsidRPr="004A3434">
        <w:rPr>
          <w:rFonts w:ascii="Times New Roman" w:hAnsi="Times New Roman"/>
          <w:b/>
          <w:sz w:val="36"/>
          <w:szCs w:val="36"/>
        </w:rPr>
        <w:t>Loaned Executive Management Assistance Program</w:t>
      </w:r>
    </w:p>
    <w:p w14:paraId="0C4DCE69" w14:textId="77777777" w:rsidR="00287273" w:rsidRPr="004A3434" w:rsidRDefault="00287273" w:rsidP="00F109EB">
      <w:pPr>
        <w:spacing w:line="360" w:lineRule="auto"/>
        <w:jc w:val="center"/>
        <w:rPr>
          <w:rFonts w:ascii="Times New Roman" w:hAnsi="Times New Roman"/>
          <w:b/>
          <w:sz w:val="36"/>
          <w:szCs w:val="36"/>
        </w:rPr>
      </w:pPr>
    </w:p>
    <w:p w14:paraId="1FF4415A" w14:textId="77777777" w:rsidR="00287273" w:rsidRPr="004A3434" w:rsidRDefault="00287273" w:rsidP="00F109EB">
      <w:pPr>
        <w:spacing w:line="360" w:lineRule="auto"/>
        <w:jc w:val="center"/>
        <w:rPr>
          <w:rFonts w:ascii="Times New Roman" w:hAnsi="Times New Roman"/>
          <w:b/>
          <w:sz w:val="36"/>
          <w:szCs w:val="36"/>
        </w:rPr>
      </w:pPr>
      <w:r w:rsidRPr="004A3434">
        <w:rPr>
          <w:rFonts w:ascii="Times New Roman" w:hAnsi="Times New Roman"/>
          <w:b/>
          <w:sz w:val="36"/>
          <w:szCs w:val="36"/>
        </w:rPr>
        <w:t>Review of the</w:t>
      </w:r>
    </w:p>
    <w:p w14:paraId="787BDDCD" w14:textId="77777777" w:rsidR="00287273" w:rsidRPr="004A3434" w:rsidRDefault="00287273" w:rsidP="00F109EB">
      <w:pPr>
        <w:spacing w:line="360" w:lineRule="auto"/>
        <w:jc w:val="center"/>
        <w:rPr>
          <w:rFonts w:ascii="Times New Roman" w:hAnsi="Times New Roman"/>
          <w:b/>
          <w:i/>
          <w:sz w:val="44"/>
          <w:szCs w:val="44"/>
        </w:rPr>
      </w:pPr>
    </w:p>
    <w:p w14:paraId="42F905F2" w14:textId="77777777" w:rsidR="00287273" w:rsidRPr="004A3434" w:rsidRDefault="00740C5F" w:rsidP="00F109EB">
      <w:pPr>
        <w:spacing w:line="360" w:lineRule="auto"/>
        <w:jc w:val="center"/>
        <w:rPr>
          <w:rFonts w:ascii="Times New Roman" w:hAnsi="Times New Roman"/>
          <w:b/>
          <w:i/>
          <w:sz w:val="44"/>
          <w:szCs w:val="44"/>
        </w:rPr>
      </w:pPr>
      <w:r w:rsidRPr="004A3434">
        <w:rPr>
          <w:rFonts w:ascii="Times New Roman" w:hAnsi="Times New Roman"/>
          <w:b/>
          <w:i/>
          <w:sz w:val="44"/>
          <w:szCs w:val="44"/>
        </w:rPr>
        <w:t>TBD</w:t>
      </w:r>
    </w:p>
    <w:p w14:paraId="6665F425" w14:textId="77777777" w:rsidR="00D235A4" w:rsidRPr="004A3434" w:rsidRDefault="00D235A4" w:rsidP="00F109EB">
      <w:pPr>
        <w:spacing w:line="360" w:lineRule="auto"/>
        <w:jc w:val="center"/>
        <w:rPr>
          <w:rFonts w:ascii="Times New Roman" w:hAnsi="Times New Roman"/>
          <w:b/>
          <w:i/>
          <w:sz w:val="44"/>
          <w:szCs w:val="44"/>
        </w:rPr>
      </w:pPr>
    </w:p>
    <w:p w14:paraId="70542A79" w14:textId="77777777" w:rsidR="00D235A4" w:rsidRPr="004A3434" w:rsidRDefault="00D235A4" w:rsidP="00F109EB">
      <w:pPr>
        <w:spacing w:line="360" w:lineRule="auto"/>
        <w:jc w:val="center"/>
        <w:rPr>
          <w:rFonts w:ascii="Times New Roman" w:hAnsi="Times New Roman"/>
          <w:b/>
          <w:i/>
          <w:sz w:val="44"/>
          <w:szCs w:val="44"/>
        </w:rPr>
      </w:pPr>
    </w:p>
    <w:p w14:paraId="67EE4789" w14:textId="77777777" w:rsidR="00DA4F26" w:rsidRPr="004A3434" w:rsidRDefault="00DA4F26" w:rsidP="00F109EB">
      <w:pPr>
        <w:spacing w:line="360" w:lineRule="auto"/>
        <w:jc w:val="center"/>
        <w:rPr>
          <w:rFonts w:ascii="Times New Roman" w:hAnsi="Times New Roman"/>
          <w:b/>
          <w:i/>
          <w:sz w:val="44"/>
          <w:szCs w:val="44"/>
        </w:rPr>
      </w:pPr>
    </w:p>
    <w:p w14:paraId="752B846A" w14:textId="77777777" w:rsidR="00287273" w:rsidRPr="004A3434" w:rsidRDefault="00287273" w:rsidP="00287273">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4A3434">
        <w:rPr>
          <w:rFonts w:ascii="Times New Roman" w:hAnsi="Times New Roman"/>
          <w:b/>
          <w:bCs/>
          <w:sz w:val="28"/>
          <w:szCs w:val="28"/>
        </w:rPr>
        <w:lastRenderedPageBreak/>
        <w:t>INTRODUCTION</w:t>
      </w:r>
    </w:p>
    <w:p w14:paraId="2183CC13" w14:textId="77777777" w:rsidR="00A727F9" w:rsidRPr="004A3434" w:rsidRDefault="00A727F9" w:rsidP="00D11952">
      <w:pPr>
        <w:spacing w:before="240"/>
        <w:jc w:val="both"/>
        <w:rPr>
          <w:rFonts w:ascii="Times New Roman" w:hAnsi="Times New Roman"/>
          <w:sz w:val="24"/>
          <w:szCs w:val="24"/>
        </w:rPr>
      </w:pPr>
      <w:r w:rsidRPr="004A3434">
        <w:rPr>
          <w:rFonts w:ascii="Times New Roman" w:hAnsi="Times New Roman"/>
          <w:sz w:val="24"/>
          <w:szCs w:val="24"/>
        </w:rPr>
        <w:t>The purpose of the Washington Association of Sheriffs and Police Chiefs (WASPC) Loaned Executive Management Assistance Program (LEMAP) is to provide management, consulting and technical assistance to Association members. LEMAP is an opportunity for administrators to receive a professional review of their organization’s operations and management systems.</w:t>
      </w:r>
    </w:p>
    <w:p w14:paraId="5838A83A" w14:textId="77777777" w:rsidR="00287273" w:rsidRPr="004A3434" w:rsidRDefault="00287273" w:rsidP="00287273">
      <w:pPr>
        <w:spacing w:before="240"/>
        <w:rPr>
          <w:rFonts w:ascii="Times New Roman" w:hAnsi="Times New Roman"/>
          <w:sz w:val="24"/>
          <w:szCs w:val="24"/>
        </w:rPr>
      </w:pPr>
      <w:r w:rsidRPr="004A3434">
        <w:rPr>
          <w:rFonts w:ascii="Times New Roman" w:hAnsi="Times New Roman"/>
          <w:sz w:val="24"/>
          <w:szCs w:val="24"/>
        </w:rPr>
        <w:t xml:space="preserve">Methodology employed by assessors was primarily through one on one interview using the WASPC Accreditation standards as a starting point for discussion.  Volunteer assessors, made up of command and supervisory staff from Washington law enforcement, were invited to the LEMAP assessment based on experience and subject matter expertise.  Interviews of officers working both day and night shifts as well as most employees working business hours were gracious enough to participate in the interviews which provided </w:t>
      </w:r>
      <w:r w:rsidR="00764C72" w:rsidRPr="004A3434">
        <w:rPr>
          <w:rFonts w:ascii="Times New Roman" w:hAnsi="Times New Roman"/>
          <w:sz w:val="24"/>
          <w:szCs w:val="24"/>
        </w:rPr>
        <w:t>the team an authentic</w:t>
      </w:r>
      <w:r w:rsidRPr="004A3434">
        <w:rPr>
          <w:rFonts w:ascii="Times New Roman" w:hAnsi="Times New Roman"/>
          <w:sz w:val="24"/>
          <w:szCs w:val="24"/>
        </w:rPr>
        <w:t xml:space="preserve"> backdrop to gather information and draw conclusions about agency policy, </w:t>
      </w:r>
      <w:proofErr w:type="gramStart"/>
      <w:r w:rsidRPr="004A3434">
        <w:rPr>
          <w:rFonts w:ascii="Times New Roman" w:hAnsi="Times New Roman"/>
          <w:sz w:val="24"/>
          <w:szCs w:val="24"/>
        </w:rPr>
        <w:t>protocols</w:t>
      </w:r>
      <w:proofErr w:type="gramEnd"/>
      <w:r w:rsidRPr="004A3434">
        <w:rPr>
          <w:rFonts w:ascii="Times New Roman" w:hAnsi="Times New Roman"/>
          <w:sz w:val="24"/>
          <w:szCs w:val="24"/>
        </w:rPr>
        <w:t xml:space="preserve"> and operations.  </w:t>
      </w:r>
    </w:p>
    <w:p w14:paraId="109AA32C" w14:textId="77777777" w:rsidR="00287273" w:rsidRPr="004A3434" w:rsidRDefault="00287273" w:rsidP="00A727F9">
      <w:pPr>
        <w:pStyle w:val="Heading1"/>
        <w:spacing w:before="0"/>
        <w:jc w:val="both"/>
        <w:rPr>
          <w:rFonts w:ascii="Times New Roman" w:eastAsia="Calibri" w:hAnsi="Times New Roman" w:cs="Times New Roman"/>
          <w:b w:val="0"/>
          <w:bCs w:val="0"/>
          <w:color w:val="auto"/>
          <w:sz w:val="24"/>
          <w:szCs w:val="24"/>
        </w:rPr>
      </w:pPr>
    </w:p>
    <w:p w14:paraId="17728A41" w14:textId="77777777" w:rsidR="00A727F9" w:rsidRPr="004A3434" w:rsidRDefault="00287273" w:rsidP="00A727F9">
      <w:pPr>
        <w:pStyle w:val="Heading1"/>
        <w:spacing w:before="0"/>
        <w:jc w:val="both"/>
        <w:rPr>
          <w:rFonts w:ascii="Times New Roman" w:eastAsia="Calibri" w:hAnsi="Times New Roman" w:cs="Times New Roman"/>
          <w:b w:val="0"/>
          <w:bCs w:val="0"/>
          <w:color w:val="auto"/>
          <w:sz w:val="24"/>
          <w:szCs w:val="24"/>
        </w:rPr>
      </w:pPr>
      <w:r w:rsidRPr="004A3434">
        <w:rPr>
          <w:rFonts w:ascii="Times New Roman" w:eastAsia="Calibri" w:hAnsi="Times New Roman" w:cs="Times New Roman"/>
          <w:b w:val="0"/>
          <w:bCs w:val="0"/>
          <w:color w:val="auto"/>
          <w:sz w:val="24"/>
          <w:szCs w:val="24"/>
        </w:rPr>
        <w:t>T</w:t>
      </w:r>
      <w:r w:rsidR="00A727F9" w:rsidRPr="004A3434">
        <w:rPr>
          <w:rFonts w:ascii="Times New Roman" w:eastAsia="Calibri" w:hAnsi="Times New Roman" w:cs="Times New Roman"/>
          <w:b w:val="0"/>
          <w:bCs w:val="0"/>
          <w:color w:val="auto"/>
          <w:sz w:val="24"/>
          <w:szCs w:val="24"/>
        </w:rPr>
        <w:t xml:space="preserve">he goal of this LEMAP review is to provide the </w:t>
      </w:r>
      <w:r w:rsidR="00877B47" w:rsidRPr="004A3434">
        <w:rPr>
          <w:rFonts w:ascii="Times New Roman" w:eastAsia="Calibri" w:hAnsi="Times New Roman" w:cs="Times New Roman"/>
          <w:b w:val="0"/>
          <w:bCs w:val="0"/>
          <w:color w:val="auto"/>
          <w:sz w:val="24"/>
          <w:szCs w:val="24"/>
        </w:rPr>
        <w:t>TBD</w:t>
      </w:r>
      <w:r w:rsidR="00A727F9" w:rsidRPr="004A3434">
        <w:rPr>
          <w:rFonts w:ascii="Times New Roman" w:eastAsia="Calibri" w:hAnsi="Times New Roman" w:cs="Times New Roman"/>
          <w:b w:val="0"/>
          <w:bCs w:val="0"/>
          <w:color w:val="auto"/>
          <w:sz w:val="24"/>
          <w:szCs w:val="24"/>
        </w:rPr>
        <w:t xml:space="preserve"> with a critical look at the organization through the eyes of peer professionals. The resulting report should serve as a guide to identify areas in need of strengthening and highlight positive and innovative programs and practices. It is hopeful the </w:t>
      </w:r>
      <w:r w:rsidR="00877B47" w:rsidRPr="004A3434">
        <w:rPr>
          <w:rFonts w:ascii="Times New Roman" w:eastAsia="Calibri" w:hAnsi="Times New Roman" w:cs="Times New Roman"/>
          <w:b w:val="0"/>
          <w:bCs w:val="0"/>
          <w:color w:val="auto"/>
          <w:sz w:val="24"/>
          <w:szCs w:val="24"/>
        </w:rPr>
        <w:t>TBD</w:t>
      </w:r>
      <w:r w:rsidR="00A727F9" w:rsidRPr="004A3434">
        <w:rPr>
          <w:rFonts w:ascii="Times New Roman" w:eastAsia="Calibri" w:hAnsi="Times New Roman" w:cs="Times New Roman"/>
          <w:b w:val="0"/>
          <w:bCs w:val="0"/>
          <w:color w:val="auto"/>
          <w:sz w:val="24"/>
          <w:szCs w:val="24"/>
        </w:rPr>
        <w:t xml:space="preserve"> may use the information provided from this review to motivate the organization, improve internal and external services, and gain additional community support.</w:t>
      </w:r>
    </w:p>
    <w:p w14:paraId="202EAD17" w14:textId="77777777" w:rsidR="00287273" w:rsidRPr="004A3434" w:rsidRDefault="00287273" w:rsidP="00287273">
      <w:pPr>
        <w:jc w:val="both"/>
        <w:rPr>
          <w:rFonts w:ascii="Times New Roman" w:hAnsi="Times New Roman"/>
          <w:b/>
        </w:rPr>
      </w:pPr>
    </w:p>
    <w:p w14:paraId="39B31E27" w14:textId="77777777" w:rsidR="00287273" w:rsidRPr="004A3434" w:rsidRDefault="00287273" w:rsidP="00764C72">
      <w:pPr>
        <w:jc w:val="both"/>
        <w:rPr>
          <w:rFonts w:ascii="Times New Roman" w:hAnsi="Times New Roman"/>
          <w:b/>
          <w:sz w:val="24"/>
          <w:szCs w:val="24"/>
        </w:rPr>
      </w:pPr>
      <w:r w:rsidRPr="004A3434">
        <w:rPr>
          <w:rFonts w:ascii="Times New Roman" w:hAnsi="Times New Roman"/>
          <w:b/>
          <w:sz w:val="24"/>
          <w:szCs w:val="24"/>
        </w:rPr>
        <w:t>The LEMAP team consisted of the following members:</w:t>
      </w:r>
    </w:p>
    <w:p w14:paraId="27988CFF" w14:textId="77777777" w:rsidR="000F34E7" w:rsidRPr="004A3434" w:rsidRDefault="000F34E7" w:rsidP="00764C72">
      <w:pPr>
        <w:jc w:val="both"/>
        <w:rPr>
          <w:rFonts w:ascii="Times New Roman" w:hAnsi="Times New Roman"/>
          <w:b/>
          <w:sz w:val="24"/>
          <w:szCs w:val="24"/>
        </w:rPr>
      </w:pPr>
    </w:p>
    <w:p w14:paraId="2265C969" w14:textId="77777777" w:rsidR="00EC0ED6" w:rsidRPr="004A3434" w:rsidRDefault="00EC0ED6" w:rsidP="00764C72">
      <w:pPr>
        <w:jc w:val="both"/>
        <w:rPr>
          <w:rFonts w:ascii="Times New Roman" w:hAnsi="Times New Roman"/>
          <w:sz w:val="24"/>
          <w:szCs w:val="24"/>
        </w:rPr>
      </w:pPr>
    </w:p>
    <w:p w14:paraId="35EC9285" w14:textId="77777777" w:rsidR="00740C5F" w:rsidRPr="004A3434" w:rsidRDefault="00740C5F" w:rsidP="00764C72">
      <w:pPr>
        <w:jc w:val="both"/>
        <w:rPr>
          <w:rFonts w:ascii="Times New Roman" w:hAnsi="Times New Roman"/>
          <w:sz w:val="24"/>
          <w:szCs w:val="24"/>
        </w:rPr>
      </w:pPr>
    </w:p>
    <w:p w14:paraId="4FBDB5D5" w14:textId="77777777" w:rsidR="00D11952" w:rsidRPr="004A3434" w:rsidRDefault="00D11952" w:rsidP="00D11952">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4A3434">
        <w:rPr>
          <w:rFonts w:ascii="Times New Roman" w:hAnsi="Times New Roman"/>
          <w:b/>
          <w:bCs/>
          <w:sz w:val="28"/>
          <w:szCs w:val="28"/>
        </w:rPr>
        <w:t>GENERAL OBSERVATIONS</w:t>
      </w:r>
    </w:p>
    <w:p w14:paraId="3BF58B17" w14:textId="77777777" w:rsidR="00D11952" w:rsidRPr="004A3434" w:rsidRDefault="00D11952" w:rsidP="00D11952">
      <w:pPr>
        <w:pStyle w:val="Heading1"/>
        <w:spacing w:before="0"/>
        <w:rPr>
          <w:rFonts w:ascii="Times New Roman" w:hAnsi="Times New Roman" w:cs="Times New Roman"/>
          <w:sz w:val="24"/>
          <w:szCs w:val="24"/>
        </w:rPr>
      </w:pPr>
    </w:p>
    <w:p w14:paraId="55E5BB9C" w14:textId="77777777" w:rsidR="00740C5F" w:rsidRPr="004A3434" w:rsidRDefault="00740C5F" w:rsidP="00D11952">
      <w:pPr>
        <w:jc w:val="both"/>
        <w:rPr>
          <w:rFonts w:ascii="Times New Roman" w:hAnsi="Times New Roman"/>
          <w:sz w:val="24"/>
          <w:szCs w:val="24"/>
        </w:rPr>
      </w:pPr>
    </w:p>
    <w:p w14:paraId="695B29BC" w14:textId="77777777" w:rsidR="00740C5F" w:rsidRPr="004A3434" w:rsidRDefault="00740C5F">
      <w:pPr>
        <w:rPr>
          <w:rFonts w:ascii="Times New Roman" w:hAnsi="Times New Roman"/>
          <w:sz w:val="24"/>
          <w:szCs w:val="24"/>
        </w:rPr>
      </w:pPr>
      <w:r w:rsidRPr="004A3434">
        <w:rPr>
          <w:rFonts w:ascii="Times New Roman" w:hAnsi="Times New Roman"/>
          <w:sz w:val="24"/>
          <w:szCs w:val="24"/>
        </w:rPr>
        <w:br w:type="page"/>
      </w:r>
    </w:p>
    <w:p w14:paraId="695CF7DF" w14:textId="77777777" w:rsidR="00740C5F" w:rsidRPr="004A3434" w:rsidRDefault="00740C5F" w:rsidP="00740C5F">
      <w:pPr>
        <w:rPr>
          <w:rFonts w:ascii="Times New Roman" w:hAnsi="Times New Roman"/>
          <w:color w:val="000000" w:themeColor="text1"/>
          <w:sz w:val="32"/>
          <w:szCs w:val="32"/>
        </w:rPr>
      </w:pPr>
    </w:p>
    <w:p w14:paraId="2E9E1967" w14:textId="77777777" w:rsidR="00740C5F" w:rsidRPr="004A3434" w:rsidRDefault="00740C5F" w:rsidP="00740C5F">
      <w:pPr>
        <w:rPr>
          <w:rFonts w:ascii="Times New Roman" w:hAnsi="Times New Roman"/>
          <w:color w:val="000000" w:themeColor="text1"/>
          <w:sz w:val="32"/>
          <w:szCs w:val="32"/>
        </w:rPr>
      </w:pPr>
    </w:p>
    <w:p w14:paraId="024153C5" w14:textId="77777777" w:rsidR="00740C5F" w:rsidRPr="004A3434" w:rsidRDefault="00740C5F" w:rsidP="00740C5F">
      <w:pPr>
        <w:rPr>
          <w:rFonts w:ascii="Times New Roman" w:hAnsi="Times New Roman"/>
          <w:color w:val="000000" w:themeColor="text1"/>
          <w:sz w:val="32"/>
          <w:szCs w:val="32"/>
        </w:rPr>
      </w:pPr>
    </w:p>
    <w:p w14:paraId="1F376DC2" w14:textId="77777777" w:rsidR="00740C5F" w:rsidRPr="004A3434" w:rsidRDefault="00740C5F" w:rsidP="00740C5F">
      <w:pPr>
        <w:rPr>
          <w:rFonts w:ascii="Times New Roman" w:hAnsi="Times New Roman"/>
          <w:color w:val="000000" w:themeColor="text1"/>
          <w:sz w:val="32"/>
          <w:szCs w:val="32"/>
        </w:rPr>
      </w:pPr>
    </w:p>
    <w:p w14:paraId="2C7A6001" w14:textId="77777777" w:rsidR="00740C5F" w:rsidRPr="004A3434" w:rsidRDefault="00740C5F" w:rsidP="00740C5F">
      <w:pPr>
        <w:rPr>
          <w:rFonts w:ascii="Times New Roman" w:hAnsi="Times New Roman"/>
          <w:color w:val="000000" w:themeColor="text1"/>
          <w:sz w:val="32"/>
          <w:szCs w:val="32"/>
        </w:rPr>
      </w:pPr>
    </w:p>
    <w:p w14:paraId="6DC1DD81" w14:textId="77777777" w:rsidR="00740C5F" w:rsidRPr="004A3434" w:rsidRDefault="00740C5F" w:rsidP="00740C5F">
      <w:pPr>
        <w:rPr>
          <w:rFonts w:ascii="Times New Roman" w:hAnsi="Times New Roman"/>
          <w:color w:val="000000" w:themeColor="text1"/>
          <w:sz w:val="32"/>
          <w:szCs w:val="32"/>
        </w:rPr>
      </w:pPr>
    </w:p>
    <w:p w14:paraId="415B8138" w14:textId="77777777" w:rsidR="00740C5F" w:rsidRPr="004A3434" w:rsidRDefault="00740C5F" w:rsidP="00740C5F">
      <w:pPr>
        <w:rPr>
          <w:rFonts w:ascii="Times New Roman" w:hAnsi="Times New Roman"/>
          <w:color w:val="000000" w:themeColor="text1"/>
          <w:sz w:val="32"/>
          <w:szCs w:val="32"/>
        </w:rPr>
      </w:pPr>
    </w:p>
    <w:p w14:paraId="6E7915C9" w14:textId="77777777" w:rsidR="00740C5F" w:rsidRPr="004A3434" w:rsidRDefault="00740C5F" w:rsidP="00740C5F">
      <w:pPr>
        <w:spacing w:after="600"/>
        <w:jc w:val="center"/>
        <w:rPr>
          <w:rFonts w:ascii="Times New Roman" w:hAnsi="Times New Roman"/>
          <w:color w:val="000000" w:themeColor="text1"/>
          <w:sz w:val="96"/>
          <w:szCs w:val="96"/>
        </w:rPr>
      </w:pPr>
      <w:r w:rsidRPr="004A3434">
        <w:rPr>
          <w:rFonts w:ascii="Times New Roman" w:hAnsi="Times New Roman"/>
          <w:color w:val="000000" w:themeColor="text1"/>
          <w:sz w:val="96"/>
          <w:szCs w:val="96"/>
        </w:rPr>
        <w:t>SECTION I</w:t>
      </w:r>
    </w:p>
    <w:p w14:paraId="3645B50F" w14:textId="77777777" w:rsidR="00740C5F" w:rsidRPr="004A3434" w:rsidRDefault="00740C5F" w:rsidP="00740C5F">
      <w:pPr>
        <w:jc w:val="center"/>
        <w:rPr>
          <w:rFonts w:ascii="Times New Roman" w:hAnsi="Times New Roman"/>
          <w:color w:val="000000" w:themeColor="text1"/>
          <w:sz w:val="96"/>
          <w:szCs w:val="96"/>
        </w:rPr>
      </w:pPr>
      <w:r w:rsidRPr="004A3434">
        <w:rPr>
          <w:rFonts w:ascii="Times New Roman" w:hAnsi="Times New Roman"/>
          <w:color w:val="000000" w:themeColor="text1"/>
          <w:sz w:val="96"/>
          <w:szCs w:val="96"/>
        </w:rPr>
        <w:t>ADMINISTRATIVE STANDARDS</w:t>
      </w:r>
    </w:p>
    <w:p w14:paraId="2B3FCFCD" w14:textId="77777777" w:rsidR="00DA4F26" w:rsidRPr="004A3434" w:rsidRDefault="00DA4F26" w:rsidP="00740C5F">
      <w:pPr>
        <w:jc w:val="center"/>
        <w:rPr>
          <w:rFonts w:ascii="Times New Roman" w:hAnsi="Times New Roman"/>
          <w:sz w:val="24"/>
          <w:szCs w:val="24"/>
        </w:rPr>
      </w:pPr>
    </w:p>
    <w:p w14:paraId="4A13ACA9" w14:textId="77777777" w:rsidR="00740C5F" w:rsidRPr="004A3434" w:rsidRDefault="00740C5F">
      <w:pPr>
        <w:rPr>
          <w:rFonts w:ascii="Times New Roman" w:hAnsi="Times New Roman"/>
          <w:sz w:val="24"/>
          <w:szCs w:val="24"/>
        </w:rPr>
      </w:pPr>
      <w:r w:rsidRPr="004A3434">
        <w:rPr>
          <w:rFonts w:ascii="Times New Roman" w:hAnsi="Times New Roman"/>
          <w:sz w:val="24"/>
          <w:szCs w:val="24"/>
        </w:rPr>
        <w:br w:type="page"/>
      </w:r>
    </w:p>
    <w:p w14:paraId="6FD3AA48" w14:textId="77777777" w:rsidR="00986046" w:rsidRPr="004A3434" w:rsidRDefault="00986046" w:rsidP="00DA4F26">
      <w:pPr>
        <w:spacing w:after="120"/>
        <w:rPr>
          <w:rFonts w:ascii="Times New Roman" w:hAnsi="Times New Roman"/>
          <w:color w:val="000000" w:themeColor="text1"/>
          <w:sz w:val="32"/>
          <w:szCs w:val="32"/>
        </w:rPr>
      </w:pPr>
      <w:r w:rsidRPr="004A3434">
        <w:rPr>
          <w:rFonts w:ascii="Times New Roman" w:hAnsi="Times New Roman"/>
          <w:color w:val="000000" w:themeColor="text1"/>
          <w:sz w:val="32"/>
          <w:szCs w:val="32"/>
        </w:rPr>
        <w:lastRenderedPageBreak/>
        <w:t>SECTION I—ADMINISTRATIVE STANDARDS</w:t>
      </w:r>
    </w:p>
    <w:p w14:paraId="263872A9" w14:textId="77777777" w:rsidR="00D11952" w:rsidRPr="004A3434" w:rsidRDefault="00D11952" w:rsidP="00D11952">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bookmarkStart w:id="1" w:name="_Toc389728962"/>
      <w:bookmarkEnd w:id="0"/>
      <w:r w:rsidRPr="004A3434">
        <w:rPr>
          <w:rFonts w:ascii="Times New Roman" w:hAnsi="Times New Roman"/>
          <w:b/>
          <w:bCs/>
          <w:sz w:val="28"/>
          <w:szCs w:val="28"/>
        </w:rPr>
        <w:t>CHAPTER 1 – GOALS &amp; OBJECTIVES</w:t>
      </w:r>
    </w:p>
    <w:bookmarkEnd w:id="1"/>
    <w:p w14:paraId="5E938373" w14:textId="77777777" w:rsidR="007E02D2" w:rsidRPr="004A3434" w:rsidRDefault="007E02D2" w:rsidP="00035E37">
      <w:pPr>
        <w:pStyle w:val="Heading2"/>
        <w:spacing w:before="0"/>
        <w:rPr>
          <w:rFonts w:ascii="Times New Roman" w:hAnsi="Times New Roman" w:cs="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7723"/>
      </w:tblGrid>
      <w:tr w:rsidR="008A7A69" w:rsidRPr="004A3434" w14:paraId="0CF75A3F" w14:textId="77777777" w:rsidTr="00355D86">
        <w:tc>
          <w:tcPr>
            <w:tcW w:w="810" w:type="dxa"/>
          </w:tcPr>
          <w:p w14:paraId="5C26CC9C" w14:textId="77777777" w:rsidR="008A7A69" w:rsidRPr="004A3434" w:rsidRDefault="008A7A69" w:rsidP="008A7A69">
            <w:pPr>
              <w:jc w:val="both"/>
              <w:rPr>
                <w:rFonts w:ascii="Times New Roman" w:hAnsi="Times New Roman"/>
                <w:sz w:val="24"/>
                <w:szCs w:val="24"/>
              </w:rPr>
            </w:pPr>
            <w:r w:rsidRPr="004A3434">
              <w:rPr>
                <w:rFonts w:ascii="Times New Roman" w:hAnsi="Times New Roman"/>
                <w:sz w:val="24"/>
                <w:szCs w:val="24"/>
              </w:rPr>
              <w:t>1.1</w:t>
            </w:r>
          </w:p>
        </w:tc>
        <w:tc>
          <w:tcPr>
            <w:tcW w:w="7758" w:type="dxa"/>
          </w:tcPr>
          <w:p w14:paraId="578463D9" w14:textId="77777777" w:rsidR="00A0311A" w:rsidRPr="004A3434" w:rsidRDefault="008A7A69" w:rsidP="009B264E">
            <w:pPr>
              <w:tabs>
                <w:tab w:val="num" w:pos="720"/>
              </w:tabs>
              <w:spacing w:after="120"/>
              <w:jc w:val="both"/>
              <w:rPr>
                <w:rFonts w:ascii="Times New Roman" w:hAnsi="Times New Roman"/>
                <w:sz w:val="24"/>
                <w:szCs w:val="24"/>
              </w:rPr>
            </w:pPr>
            <w:r w:rsidRPr="004A3434">
              <w:rPr>
                <w:rFonts w:ascii="Times New Roman" w:hAnsi="Times New Roman"/>
                <w:sz w:val="24"/>
                <w:szCs w:val="24"/>
              </w:rPr>
              <w:t>The agency has written vision and/or mission statements that define the agency’s role.</w:t>
            </w:r>
          </w:p>
        </w:tc>
      </w:tr>
      <w:tr w:rsidR="008A7A69" w:rsidRPr="004A3434" w14:paraId="47E36454" w14:textId="77777777" w:rsidTr="00355D86">
        <w:tc>
          <w:tcPr>
            <w:tcW w:w="810" w:type="dxa"/>
          </w:tcPr>
          <w:p w14:paraId="084DD145" w14:textId="77777777" w:rsidR="008A7A69" w:rsidRPr="004A3434" w:rsidRDefault="008A7A69" w:rsidP="00B66858">
            <w:pPr>
              <w:jc w:val="both"/>
              <w:rPr>
                <w:rFonts w:ascii="Times New Roman" w:hAnsi="Times New Roman"/>
                <w:sz w:val="24"/>
                <w:szCs w:val="24"/>
              </w:rPr>
            </w:pPr>
            <w:r w:rsidRPr="004A3434">
              <w:rPr>
                <w:rFonts w:ascii="Times New Roman" w:hAnsi="Times New Roman"/>
                <w:sz w:val="24"/>
                <w:szCs w:val="24"/>
              </w:rPr>
              <w:t>1.2*</w:t>
            </w:r>
          </w:p>
        </w:tc>
        <w:tc>
          <w:tcPr>
            <w:tcW w:w="7758" w:type="dxa"/>
          </w:tcPr>
          <w:p w14:paraId="2C620841" w14:textId="77777777" w:rsidR="008A7A69" w:rsidRPr="004A3434" w:rsidRDefault="008A7A69" w:rsidP="009B264E">
            <w:pPr>
              <w:tabs>
                <w:tab w:val="left" w:pos="0"/>
              </w:tabs>
              <w:spacing w:after="120"/>
              <w:jc w:val="both"/>
              <w:rPr>
                <w:rFonts w:ascii="Times New Roman" w:hAnsi="Times New Roman"/>
                <w:sz w:val="24"/>
                <w:szCs w:val="24"/>
              </w:rPr>
            </w:pPr>
            <w:r w:rsidRPr="004A3434">
              <w:rPr>
                <w:rFonts w:ascii="Times New Roman" w:hAnsi="Times New Roman"/>
                <w:sz w:val="24"/>
                <w:szCs w:val="24"/>
              </w:rPr>
              <w:t>The agency has a strategic plan or written goals and objectives that are reviewed and updated at least annually and are available to all personnel.</w:t>
            </w:r>
          </w:p>
        </w:tc>
      </w:tr>
    </w:tbl>
    <w:p w14:paraId="798CC5A0" w14:textId="77777777" w:rsidR="005D502D" w:rsidRPr="004A3434" w:rsidRDefault="00EF6C39" w:rsidP="00D75DBC">
      <w:pPr>
        <w:pStyle w:val="Heading2"/>
        <w:spacing w:before="120" w:after="120"/>
        <w:rPr>
          <w:rFonts w:ascii="Times New Roman" w:hAnsi="Times New Roman" w:cs="Times New Roman"/>
          <w:color w:val="3C3D3F" w:themeColor="accent1" w:themeShade="80"/>
          <w:u w:val="single"/>
        </w:rPr>
      </w:pPr>
      <w:bookmarkStart w:id="2" w:name="_Toc389728963"/>
      <w:r w:rsidRPr="004A3434">
        <w:rPr>
          <w:rFonts w:ascii="Times New Roman" w:hAnsi="Times New Roman" w:cs="Times New Roman"/>
          <w:color w:val="3C3D3F" w:themeColor="accent1" w:themeShade="80"/>
          <w:u w:val="single"/>
        </w:rPr>
        <w:t>Observations</w:t>
      </w:r>
      <w:r w:rsidR="00A727F9" w:rsidRPr="004A3434">
        <w:rPr>
          <w:rFonts w:ascii="Times New Roman" w:hAnsi="Times New Roman" w:cs="Times New Roman"/>
          <w:color w:val="3C3D3F" w:themeColor="accent1" w:themeShade="80"/>
          <w:u w:val="single"/>
        </w:rPr>
        <w:t xml:space="preserve">: </w:t>
      </w:r>
    </w:p>
    <w:p w14:paraId="28868689" w14:textId="77777777" w:rsidR="007A2027" w:rsidRPr="004A3434" w:rsidRDefault="009B264E" w:rsidP="00D75DBC">
      <w:pPr>
        <w:spacing w:after="120"/>
        <w:rPr>
          <w:rFonts w:ascii="Times New Roman" w:hAnsi="Times New Roman"/>
          <w:sz w:val="24"/>
          <w:szCs w:val="24"/>
        </w:rPr>
      </w:pPr>
      <w:r w:rsidRPr="004A3434">
        <w:rPr>
          <w:rFonts w:ascii="Times New Roman" w:hAnsi="Times New Roman"/>
          <w:sz w:val="24"/>
          <w:szCs w:val="24"/>
        </w:rPr>
        <w:t>TBD</w:t>
      </w:r>
    </w:p>
    <w:p w14:paraId="4BE3EF8A" w14:textId="77777777" w:rsidR="00A727F9" w:rsidRPr="004A3434" w:rsidRDefault="00A727F9" w:rsidP="007B0E01">
      <w:pPr>
        <w:pStyle w:val="Default"/>
        <w:spacing w:before="120" w:after="120"/>
        <w:jc w:val="both"/>
        <w:rPr>
          <w:rFonts w:ascii="Times New Roman" w:hAnsi="Times New Roman" w:cs="Times New Roman"/>
          <w:color w:val="3C3D3F" w:themeColor="accent1" w:themeShade="80"/>
          <w:u w:val="single"/>
        </w:rPr>
      </w:pPr>
      <w:r w:rsidRPr="004A3434">
        <w:rPr>
          <w:rFonts w:ascii="Times New Roman" w:eastAsiaTheme="majorEastAsia" w:hAnsi="Times New Roman" w:cs="Times New Roman"/>
          <w:b/>
          <w:bCs/>
          <w:color w:val="3C3D3F" w:themeColor="accent1" w:themeShade="80"/>
          <w:sz w:val="26"/>
          <w:szCs w:val="26"/>
          <w:u w:val="single"/>
        </w:rPr>
        <w:t>Recommendations</w:t>
      </w:r>
      <w:r w:rsidRPr="004A3434">
        <w:rPr>
          <w:rFonts w:ascii="Times New Roman" w:hAnsi="Times New Roman" w:cs="Times New Roman"/>
          <w:color w:val="3C3D3F" w:themeColor="accent1" w:themeShade="80"/>
          <w:u w:val="single"/>
        </w:rPr>
        <w:t xml:space="preserve">: </w:t>
      </w:r>
    </w:p>
    <w:p w14:paraId="02695CB3" w14:textId="77777777" w:rsidR="003B1FD4" w:rsidRPr="004A3434" w:rsidRDefault="009B264E" w:rsidP="00D75DBC">
      <w:pPr>
        <w:spacing w:after="120"/>
        <w:rPr>
          <w:rFonts w:ascii="Times New Roman" w:hAnsi="Times New Roman"/>
          <w:sz w:val="24"/>
          <w:szCs w:val="24"/>
        </w:rPr>
      </w:pPr>
      <w:r w:rsidRPr="004A3434">
        <w:rPr>
          <w:rFonts w:ascii="Times New Roman" w:hAnsi="Times New Roman"/>
          <w:sz w:val="24"/>
          <w:szCs w:val="24"/>
        </w:rPr>
        <w:t>TBD</w:t>
      </w:r>
    </w:p>
    <w:p w14:paraId="1F15F128" w14:textId="77777777" w:rsidR="003B1FD4" w:rsidRPr="004A3434" w:rsidRDefault="003B1FD4" w:rsidP="003B1FD4">
      <w:pPr>
        <w:rPr>
          <w:rFonts w:ascii="Times New Roman" w:hAnsi="Times New Roman"/>
          <w:sz w:val="24"/>
          <w:szCs w:val="24"/>
        </w:rPr>
      </w:pPr>
    </w:p>
    <w:p w14:paraId="27D152DE" w14:textId="77777777" w:rsidR="00D11952" w:rsidRPr="004A3434" w:rsidRDefault="00D11952" w:rsidP="00D11952">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4A3434">
        <w:rPr>
          <w:rFonts w:ascii="Times New Roman" w:hAnsi="Times New Roman"/>
          <w:b/>
          <w:bCs/>
          <w:sz w:val="28"/>
          <w:szCs w:val="28"/>
        </w:rPr>
        <w:t>CHAPTER 2 – ROLE &amp; AUTHORITY</w:t>
      </w:r>
    </w:p>
    <w:bookmarkEnd w:id="2"/>
    <w:p w14:paraId="2464D622" w14:textId="77777777" w:rsidR="007E02D2" w:rsidRPr="004A3434" w:rsidRDefault="007E02D2" w:rsidP="00035E37">
      <w:pPr>
        <w:pStyle w:val="Heading2"/>
        <w:spacing w:before="0"/>
        <w:rPr>
          <w:rFonts w:ascii="Times New Roman" w:hAnsi="Times New Roman" w:cs="Times New Roman"/>
        </w:rPr>
      </w:pP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
        <w:gridCol w:w="7733"/>
      </w:tblGrid>
      <w:tr w:rsidR="00035E37" w:rsidRPr="004A3434" w14:paraId="34C5AC5D" w14:textId="77777777" w:rsidTr="0CA19386">
        <w:tc>
          <w:tcPr>
            <w:tcW w:w="799" w:type="dxa"/>
          </w:tcPr>
          <w:p w14:paraId="4B7794C4"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2.1</w:t>
            </w:r>
          </w:p>
        </w:tc>
        <w:tc>
          <w:tcPr>
            <w:tcW w:w="7733" w:type="dxa"/>
          </w:tcPr>
          <w:p w14:paraId="459308CE"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requires all law enforcement personnel to take and abide by an Oath of Office to support, obey and defend the Constitution of the United States and the Washington Constitution and the laws of Washington and the governmental subdivisions.</w:t>
            </w:r>
          </w:p>
        </w:tc>
      </w:tr>
      <w:tr w:rsidR="00035E37" w:rsidRPr="004A3434" w14:paraId="6775547F" w14:textId="77777777" w:rsidTr="0CA19386">
        <w:tc>
          <w:tcPr>
            <w:tcW w:w="799" w:type="dxa"/>
          </w:tcPr>
          <w:p w14:paraId="1E724A59"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2.2</w:t>
            </w:r>
          </w:p>
        </w:tc>
        <w:tc>
          <w:tcPr>
            <w:tcW w:w="7733" w:type="dxa"/>
          </w:tcPr>
          <w:p w14:paraId="219AF4A7"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Statutory authorization for the agency to perform law enforcement services is identified by the laws of the state of Washington and/or local ordinance.</w:t>
            </w:r>
          </w:p>
          <w:p w14:paraId="50A8669C" w14:textId="77777777" w:rsidR="00035E37" w:rsidRPr="004A3434" w:rsidRDefault="00035E37" w:rsidP="00035E37">
            <w:pPr>
              <w:tabs>
                <w:tab w:val="left" w:pos="0"/>
              </w:tabs>
              <w:spacing w:after="120"/>
              <w:jc w:val="both"/>
              <w:rPr>
                <w:rFonts w:ascii="Times New Roman" w:hAnsi="Times New Roman"/>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The legal authority of the law enforcement agency is established in state statute and in most cases local legislation. The legal authority of the agency law enforcement officers may be found in this same legislation.</w:t>
            </w:r>
          </w:p>
        </w:tc>
      </w:tr>
      <w:tr w:rsidR="00035E37" w:rsidRPr="004A3434" w14:paraId="05A7D1B1" w14:textId="77777777" w:rsidTr="0CA19386">
        <w:tc>
          <w:tcPr>
            <w:tcW w:w="799" w:type="dxa"/>
          </w:tcPr>
          <w:p w14:paraId="1B378692"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2.3</w:t>
            </w:r>
          </w:p>
        </w:tc>
        <w:tc>
          <w:tcPr>
            <w:tcW w:w="7733" w:type="dxa"/>
          </w:tcPr>
          <w:p w14:paraId="3C32613C"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policies specifying legal requirements and procedures for any physical arrest completed with or without an authorized warrant.</w:t>
            </w:r>
          </w:p>
          <w:p w14:paraId="73C91E99"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To ensure arrests are made in compliance with all statutory and constitutional requirements.</w:t>
            </w:r>
          </w:p>
        </w:tc>
      </w:tr>
      <w:tr w:rsidR="00035E37" w:rsidRPr="004A3434" w14:paraId="75ED6A59" w14:textId="77777777" w:rsidTr="0CA19386">
        <w:tc>
          <w:tcPr>
            <w:tcW w:w="799" w:type="dxa"/>
          </w:tcPr>
          <w:p w14:paraId="12241B64"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2.4</w:t>
            </w:r>
          </w:p>
        </w:tc>
        <w:tc>
          <w:tcPr>
            <w:tcW w:w="7733" w:type="dxa"/>
          </w:tcPr>
          <w:p w14:paraId="0E3B85A0"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policies assuring compliance with all applicable constitutional requirements for in-custody situations including:</w:t>
            </w:r>
          </w:p>
          <w:p w14:paraId="1C820ABE" w14:textId="77777777" w:rsidR="00035E37" w:rsidRPr="004A3434" w:rsidRDefault="00035E37" w:rsidP="00035E37">
            <w:pPr>
              <w:numPr>
                <w:ilvl w:val="0"/>
                <w:numId w:val="11"/>
              </w:numPr>
              <w:jc w:val="both"/>
              <w:rPr>
                <w:rFonts w:ascii="Times New Roman" w:hAnsi="Times New Roman"/>
                <w:sz w:val="24"/>
                <w:szCs w:val="24"/>
              </w:rPr>
            </w:pPr>
            <w:r w:rsidRPr="004A3434">
              <w:rPr>
                <w:rFonts w:ascii="Times New Roman" w:hAnsi="Times New Roman"/>
                <w:sz w:val="24"/>
                <w:szCs w:val="24"/>
              </w:rPr>
              <w:t>Interviews and interrogations</w:t>
            </w:r>
          </w:p>
          <w:p w14:paraId="43E2D6AB" w14:textId="77777777" w:rsidR="00035E37" w:rsidRPr="004A3434" w:rsidRDefault="00035E37" w:rsidP="00035E37">
            <w:pPr>
              <w:numPr>
                <w:ilvl w:val="0"/>
                <w:numId w:val="11"/>
              </w:numPr>
              <w:jc w:val="both"/>
              <w:rPr>
                <w:rFonts w:ascii="Times New Roman" w:hAnsi="Times New Roman"/>
                <w:sz w:val="24"/>
                <w:szCs w:val="24"/>
              </w:rPr>
            </w:pPr>
            <w:r w:rsidRPr="004A3434">
              <w:rPr>
                <w:rFonts w:ascii="Times New Roman" w:hAnsi="Times New Roman"/>
                <w:sz w:val="24"/>
                <w:szCs w:val="24"/>
              </w:rPr>
              <w:t>Access to Counsel; and</w:t>
            </w:r>
          </w:p>
          <w:p w14:paraId="70522813" w14:textId="77777777" w:rsidR="00035E37" w:rsidRPr="004A3434" w:rsidRDefault="00035E37" w:rsidP="00035E37">
            <w:pPr>
              <w:numPr>
                <w:ilvl w:val="0"/>
                <w:numId w:val="11"/>
              </w:numPr>
              <w:spacing w:after="120"/>
              <w:jc w:val="both"/>
              <w:rPr>
                <w:rFonts w:ascii="Times New Roman" w:hAnsi="Times New Roman"/>
                <w:sz w:val="24"/>
                <w:szCs w:val="24"/>
              </w:rPr>
            </w:pPr>
            <w:r w:rsidRPr="004A3434">
              <w:rPr>
                <w:rFonts w:ascii="Times New Roman" w:hAnsi="Times New Roman"/>
                <w:sz w:val="24"/>
                <w:szCs w:val="24"/>
              </w:rPr>
              <w:t>Search and seizure</w:t>
            </w:r>
          </w:p>
          <w:p w14:paraId="1AD84575"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Interviews and interrogations, questioning, or any other term used to describe in-custody verbal examinations are conducted in compliance with constitutional requirements. These constitutional requirements, federal and state, are vital to the role and function of law enforcement in a free society. By complying with these requirements, law enforcement officers and agencies ensure fair, legal, and equitable treatment of all people.</w:t>
            </w:r>
          </w:p>
        </w:tc>
      </w:tr>
      <w:tr w:rsidR="00035E37" w:rsidRPr="004A3434" w14:paraId="08BFC10C" w14:textId="77777777" w:rsidTr="0CA19386">
        <w:tc>
          <w:tcPr>
            <w:tcW w:w="799" w:type="dxa"/>
          </w:tcPr>
          <w:p w14:paraId="3015D829"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lastRenderedPageBreak/>
              <w:t>2.5</w:t>
            </w:r>
          </w:p>
        </w:tc>
        <w:tc>
          <w:tcPr>
            <w:tcW w:w="7733" w:type="dxa"/>
          </w:tcPr>
          <w:p w14:paraId="5112723D" w14:textId="77777777" w:rsidR="00035E37" w:rsidRPr="004A3434" w:rsidRDefault="00035E37" w:rsidP="00035E37">
            <w:pPr>
              <w:spacing w:after="120"/>
              <w:jc w:val="both"/>
              <w:rPr>
                <w:rFonts w:ascii="Times New Roman" w:hAnsi="Times New Roman"/>
                <w:b/>
                <w:bCs/>
                <w:sz w:val="24"/>
                <w:szCs w:val="24"/>
              </w:rPr>
            </w:pPr>
            <w:r w:rsidRPr="004A3434">
              <w:rPr>
                <w:rFonts w:ascii="Times New Roman" w:hAnsi="Times New Roman"/>
                <w:sz w:val="24"/>
                <w:szCs w:val="24"/>
              </w:rPr>
              <w:t>The agency has search and seizure policies that adhere to state and federal law.</w:t>
            </w:r>
          </w:p>
          <w:p w14:paraId="4BB563BA"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 xml:space="preserve">To provide clear and basic guidelines for evaluating search and seizure issues and conducting searches within existing legal parameters that ensure the constitutional right of persons to be free from unreasonable government intrusion. Proof of compliance may include copies of incident reports that detail stop and frisk incidents; search by consent, search of a vehicle and searches that are part of a crime scene or are part of an inventory process.  </w:t>
            </w:r>
          </w:p>
        </w:tc>
      </w:tr>
      <w:tr w:rsidR="00035E37" w:rsidRPr="004A3434" w14:paraId="44786BD7" w14:textId="77777777" w:rsidTr="0CA19386">
        <w:tc>
          <w:tcPr>
            <w:tcW w:w="799" w:type="dxa"/>
          </w:tcPr>
          <w:p w14:paraId="3F5DA11B"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2.6</w:t>
            </w:r>
          </w:p>
        </w:tc>
        <w:tc>
          <w:tcPr>
            <w:tcW w:w="7733" w:type="dxa"/>
          </w:tcPr>
          <w:p w14:paraId="05FA680C"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policies for conducting strip and/or body cavity searches that include:</w:t>
            </w:r>
          </w:p>
          <w:p w14:paraId="727642AA" w14:textId="77777777" w:rsidR="00035E37" w:rsidRPr="004A3434" w:rsidRDefault="00035E37" w:rsidP="00035E37">
            <w:pPr>
              <w:numPr>
                <w:ilvl w:val="0"/>
                <w:numId w:val="13"/>
              </w:numPr>
              <w:jc w:val="both"/>
              <w:rPr>
                <w:rFonts w:ascii="Times New Roman" w:hAnsi="Times New Roman"/>
                <w:sz w:val="24"/>
                <w:szCs w:val="24"/>
              </w:rPr>
            </w:pPr>
            <w:r w:rsidRPr="004A3434">
              <w:rPr>
                <w:rFonts w:ascii="Times New Roman" w:hAnsi="Times New Roman"/>
                <w:sz w:val="24"/>
                <w:szCs w:val="24"/>
              </w:rPr>
              <w:t>Authority for conducting such searches with and without a search warrant;</w:t>
            </w:r>
          </w:p>
          <w:p w14:paraId="3DE85757" w14:textId="77777777" w:rsidR="00035E37" w:rsidRPr="004A3434" w:rsidRDefault="00035E37" w:rsidP="00035E37">
            <w:pPr>
              <w:numPr>
                <w:ilvl w:val="0"/>
                <w:numId w:val="13"/>
              </w:numPr>
              <w:jc w:val="both"/>
              <w:rPr>
                <w:rFonts w:ascii="Times New Roman" w:hAnsi="Times New Roman"/>
                <w:sz w:val="24"/>
                <w:szCs w:val="24"/>
              </w:rPr>
            </w:pPr>
            <w:r w:rsidRPr="004A3434">
              <w:rPr>
                <w:rFonts w:ascii="Times New Roman" w:hAnsi="Times New Roman"/>
                <w:sz w:val="24"/>
                <w:szCs w:val="24"/>
              </w:rPr>
              <w:t>Privacy provisions with search by same gender; and</w:t>
            </w:r>
          </w:p>
          <w:p w14:paraId="156B6785" w14:textId="77777777" w:rsidR="00035E37" w:rsidRPr="004A3434" w:rsidRDefault="00035E37" w:rsidP="00035E37">
            <w:pPr>
              <w:numPr>
                <w:ilvl w:val="0"/>
                <w:numId w:val="13"/>
              </w:numPr>
              <w:spacing w:after="120"/>
              <w:jc w:val="both"/>
              <w:rPr>
                <w:rFonts w:ascii="Times New Roman" w:hAnsi="Times New Roman"/>
                <w:sz w:val="24"/>
                <w:szCs w:val="24"/>
              </w:rPr>
            </w:pPr>
            <w:r w:rsidRPr="004A3434">
              <w:rPr>
                <w:rFonts w:ascii="Times New Roman" w:hAnsi="Times New Roman"/>
                <w:sz w:val="24"/>
                <w:szCs w:val="24"/>
              </w:rPr>
              <w:t>Any required reporting procedures when such searches are conducted.</w:t>
            </w:r>
          </w:p>
          <w:p w14:paraId="546F14A9"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Strip searches and body cavity searches by law enforcement personnel, even when legally permissible, are controversial. They should be done out of public view, with appropriate regard for the dignity of the suspect, and shall be considered legally necessary and reasonable. When possible all such searches should be witnessed. Body cavity searches should be conducted in a hygienic setting and by qualified medical personnel. </w:t>
            </w:r>
          </w:p>
        </w:tc>
      </w:tr>
      <w:tr w:rsidR="00035E37" w:rsidRPr="004A3434" w14:paraId="047B521E" w14:textId="77777777" w:rsidTr="0CA19386">
        <w:tc>
          <w:tcPr>
            <w:tcW w:w="799" w:type="dxa"/>
          </w:tcPr>
          <w:p w14:paraId="5ACDE5C7"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2.7</w:t>
            </w:r>
          </w:p>
        </w:tc>
        <w:tc>
          <w:tcPr>
            <w:tcW w:w="7733" w:type="dxa"/>
          </w:tcPr>
          <w:p w14:paraId="27F4F8DB"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policies and procedures concerning the arrest or detention of foreign nationals.</w:t>
            </w:r>
          </w:p>
          <w:p w14:paraId="7BFBC32B"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To ensure compliance with Article 36 the Vienna Convention on Consular Relations that provides certain rights to foreign nationals when arrested.</w:t>
            </w:r>
          </w:p>
        </w:tc>
      </w:tr>
      <w:tr w:rsidR="00DD3B55" w:rsidRPr="004A3434" w14:paraId="6E310912" w14:textId="77777777" w:rsidTr="0CA19386">
        <w:tc>
          <w:tcPr>
            <w:tcW w:w="799" w:type="dxa"/>
          </w:tcPr>
          <w:p w14:paraId="12565667" w14:textId="16F7CD7C" w:rsidR="00DD3B55" w:rsidRPr="004A3434" w:rsidRDefault="00DD3B55" w:rsidP="00DD3B55">
            <w:pPr>
              <w:jc w:val="both"/>
              <w:rPr>
                <w:rFonts w:ascii="Times New Roman" w:hAnsi="Times New Roman"/>
                <w:sz w:val="24"/>
                <w:szCs w:val="24"/>
              </w:rPr>
            </w:pPr>
            <w:r w:rsidRPr="004A3434">
              <w:rPr>
                <w:rFonts w:ascii="Times New Roman" w:hAnsi="Times New Roman"/>
                <w:sz w:val="24"/>
                <w:szCs w:val="24"/>
              </w:rPr>
              <w:t>2.8</w:t>
            </w:r>
          </w:p>
        </w:tc>
        <w:tc>
          <w:tcPr>
            <w:tcW w:w="7733" w:type="dxa"/>
          </w:tcPr>
          <w:p w14:paraId="1B3E751D" w14:textId="12B56742" w:rsidR="00DD3B55" w:rsidRPr="004A3434" w:rsidRDefault="70AEAD03" w:rsidP="0CA19386">
            <w:pPr>
              <w:spacing w:after="160" w:line="259" w:lineRule="auto"/>
              <w:ind w:left="720" w:hanging="720"/>
              <w:rPr>
                <w:rFonts w:ascii="Times New Roman" w:eastAsia="Times New Roman" w:hAnsi="Times New Roman"/>
                <w:color w:val="000000" w:themeColor="text1"/>
                <w:sz w:val="24"/>
                <w:szCs w:val="24"/>
              </w:rPr>
            </w:pPr>
            <w:r w:rsidRPr="0CA19386">
              <w:rPr>
                <w:rFonts w:ascii="Times New Roman" w:eastAsia="Times New Roman" w:hAnsi="Times New Roman"/>
                <w:color w:val="000000" w:themeColor="text1"/>
                <w:sz w:val="24"/>
                <w:szCs w:val="24"/>
              </w:rPr>
              <w:t>The agency has policies that ensure any juvenile (under age 18) will have access to an attorney for consultation before the juvenile waives any constitutional rights if the officer/deputy:</w:t>
            </w:r>
          </w:p>
          <w:p w14:paraId="3301BA03" w14:textId="5D7AB42E" w:rsidR="00DD3B55" w:rsidRPr="004A3434" w:rsidRDefault="70AEAD03" w:rsidP="0CA19386">
            <w:pPr>
              <w:spacing w:after="160" w:line="259" w:lineRule="auto"/>
              <w:rPr>
                <w:rFonts w:ascii="Times New Roman" w:eastAsia="Times New Roman" w:hAnsi="Times New Roman"/>
                <w:color w:val="000000" w:themeColor="text1"/>
                <w:sz w:val="24"/>
                <w:szCs w:val="24"/>
              </w:rPr>
            </w:pPr>
            <w:r w:rsidRPr="0CA19386">
              <w:rPr>
                <w:rFonts w:ascii="Times New Roman" w:eastAsia="Times New Roman" w:hAnsi="Times New Roman"/>
                <w:color w:val="000000" w:themeColor="text1"/>
                <w:sz w:val="24"/>
                <w:szCs w:val="24"/>
              </w:rPr>
              <w:t xml:space="preserve"> </w:t>
            </w:r>
            <w:r w:rsidR="00DD3B55">
              <w:tab/>
            </w:r>
            <w:r w:rsidRPr="0CA19386">
              <w:rPr>
                <w:rFonts w:ascii="Times New Roman" w:eastAsia="Times New Roman" w:hAnsi="Times New Roman"/>
                <w:color w:val="000000" w:themeColor="text1"/>
                <w:sz w:val="24"/>
                <w:szCs w:val="24"/>
              </w:rPr>
              <w:t xml:space="preserve">•    Questions a juvenile during a custodial interrogation, </w:t>
            </w:r>
          </w:p>
          <w:p w14:paraId="18F2E9EE" w14:textId="2F7CB7B3" w:rsidR="00DD3B55" w:rsidRPr="004A3434" w:rsidRDefault="70AEAD03" w:rsidP="0CA19386">
            <w:pPr>
              <w:spacing w:after="160" w:line="259" w:lineRule="auto"/>
              <w:rPr>
                <w:rFonts w:ascii="Times New Roman" w:eastAsia="Times New Roman" w:hAnsi="Times New Roman"/>
                <w:color w:val="000000" w:themeColor="text1"/>
                <w:sz w:val="24"/>
                <w:szCs w:val="24"/>
              </w:rPr>
            </w:pPr>
            <w:r w:rsidRPr="0CA19386">
              <w:rPr>
                <w:rFonts w:ascii="Times New Roman" w:eastAsia="Times New Roman" w:hAnsi="Times New Roman"/>
                <w:color w:val="000000" w:themeColor="text1"/>
                <w:sz w:val="24"/>
                <w:szCs w:val="24"/>
              </w:rPr>
              <w:t xml:space="preserve"> </w:t>
            </w:r>
            <w:r w:rsidR="00DD3B55">
              <w:tab/>
            </w:r>
            <w:r w:rsidRPr="0CA19386">
              <w:rPr>
                <w:rFonts w:ascii="Times New Roman" w:eastAsia="Times New Roman" w:hAnsi="Times New Roman"/>
                <w:color w:val="000000" w:themeColor="text1"/>
                <w:sz w:val="24"/>
                <w:szCs w:val="24"/>
              </w:rPr>
              <w:t>•    Detains a juvenile based upon probable cause of involvement in criminal activity, or;</w:t>
            </w:r>
          </w:p>
          <w:p w14:paraId="1164358E" w14:textId="438EDF58" w:rsidR="00DD3B55" w:rsidRPr="004A3434" w:rsidRDefault="70AEAD03" w:rsidP="0CA19386">
            <w:pPr>
              <w:spacing w:after="160" w:line="259" w:lineRule="auto"/>
              <w:ind w:left="720"/>
              <w:rPr>
                <w:rFonts w:ascii="Times New Roman" w:eastAsia="Times New Roman" w:hAnsi="Times New Roman"/>
                <w:color w:val="000000" w:themeColor="text1"/>
                <w:sz w:val="24"/>
                <w:szCs w:val="24"/>
              </w:rPr>
            </w:pPr>
            <w:r w:rsidRPr="0CA19386">
              <w:rPr>
                <w:rFonts w:ascii="Times New Roman" w:eastAsia="Times New Roman" w:hAnsi="Times New Roman"/>
                <w:color w:val="000000" w:themeColor="text1"/>
                <w:sz w:val="24"/>
                <w:szCs w:val="24"/>
              </w:rPr>
              <w:t xml:space="preserve"> •    Asks a juvenile to authorize a consent search of their person, property, dwelling or vehicle under the juvenile’s control.  </w:t>
            </w:r>
          </w:p>
          <w:p w14:paraId="153D5D4D" w14:textId="1BE84408" w:rsidR="00DD3B55" w:rsidRPr="004A3434" w:rsidRDefault="00DD3B55" w:rsidP="0CA19386">
            <w:pPr>
              <w:pStyle w:val="ListParagraph"/>
              <w:spacing w:after="120"/>
              <w:jc w:val="both"/>
              <w:rPr>
                <w:rFonts w:ascii="Times New Roman" w:hAnsi="Times New Roman"/>
                <w:sz w:val="24"/>
                <w:szCs w:val="24"/>
              </w:rPr>
            </w:pPr>
          </w:p>
        </w:tc>
      </w:tr>
      <w:tr w:rsidR="00DD3B55" w:rsidRPr="004A3434" w14:paraId="0E87CFD7" w14:textId="77777777" w:rsidTr="0CA19386">
        <w:tc>
          <w:tcPr>
            <w:tcW w:w="799" w:type="dxa"/>
          </w:tcPr>
          <w:p w14:paraId="15716E47" w14:textId="71FB7F69" w:rsidR="00DD3B55" w:rsidRPr="004A3434" w:rsidRDefault="00DD3B55" w:rsidP="00DD3B55">
            <w:pPr>
              <w:jc w:val="both"/>
              <w:rPr>
                <w:rFonts w:ascii="Times New Roman" w:hAnsi="Times New Roman"/>
                <w:sz w:val="24"/>
                <w:szCs w:val="24"/>
              </w:rPr>
            </w:pPr>
            <w:r w:rsidRPr="004A3434">
              <w:rPr>
                <w:rFonts w:ascii="Times New Roman" w:hAnsi="Times New Roman"/>
                <w:sz w:val="24"/>
                <w:szCs w:val="24"/>
              </w:rPr>
              <w:t>2.9</w:t>
            </w:r>
          </w:p>
        </w:tc>
        <w:tc>
          <w:tcPr>
            <w:tcW w:w="7733" w:type="dxa"/>
          </w:tcPr>
          <w:p w14:paraId="3BA0451A" w14:textId="5853C858" w:rsidR="00DD3B55" w:rsidRPr="004A3434" w:rsidRDefault="00DD3B55" w:rsidP="00DD3B55">
            <w:pPr>
              <w:spacing w:after="120"/>
              <w:jc w:val="both"/>
              <w:rPr>
                <w:rFonts w:ascii="Times New Roman" w:hAnsi="Times New Roman"/>
                <w:sz w:val="24"/>
                <w:szCs w:val="24"/>
              </w:rPr>
            </w:pPr>
            <w:r w:rsidRPr="004A3434">
              <w:rPr>
                <w:rFonts w:ascii="Times New Roman" w:hAnsi="Times New Roman"/>
                <w:sz w:val="24"/>
                <w:szCs w:val="24"/>
              </w:rPr>
              <w:t xml:space="preserve">The agency has policies that require electronic recording of custodial interrogations of both adults and juveniles that conform with state law.  </w:t>
            </w:r>
          </w:p>
        </w:tc>
      </w:tr>
      <w:tr w:rsidR="0CA19386" w14:paraId="39EBF760" w14:textId="77777777" w:rsidTr="0CA19386">
        <w:tc>
          <w:tcPr>
            <w:tcW w:w="799" w:type="dxa"/>
          </w:tcPr>
          <w:p w14:paraId="1ADB3E07" w14:textId="4D91AA8C" w:rsidR="0EFE7D59" w:rsidRDefault="0EFE7D59" w:rsidP="0CA19386">
            <w:pPr>
              <w:jc w:val="both"/>
              <w:rPr>
                <w:rFonts w:ascii="Times New Roman" w:hAnsi="Times New Roman"/>
                <w:sz w:val="24"/>
                <w:szCs w:val="24"/>
              </w:rPr>
            </w:pPr>
            <w:r w:rsidRPr="0CA19386">
              <w:rPr>
                <w:rFonts w:ascii="Times New Roman" w:hAnsi="Times New Roman"/>
                <w:sz w:val="24"/>
                <w:szCs w:val="24"/>
              </w:rPr>
              <w:t>2.10</w:t>
            </w:r>
          </w:p>
        </w:tc>
        <w:tc>
          <w:tcPr>
            <w:tcW w:w="7733" w:type="dxa"/>
          </w:tcPr>
          <w:p w14:paraId="40011FB7" w14:textId="5CBFF36D" w:rsidR="0EFE7D59" w:rsidRDefault="0EFE7D59" w:rsidP="0CA19386">
            <w:pPr>
              <w:jc w:val="both"/>
              <w:rPr>
                <w:rFonts w:ascii="Times New Roman" w:eastAsia="Times New Roman" w:hAnsi="Times New Roman"/>
                <w:sz w:val="24"/>
                <w:szCs w:val="24"/>
              </w:rPr>
            </w:pPr>
            <w:r w:rsidRPr="0CA19386">
              <w:rPr>
                <w:rFonts w:ascii="Times New Roman" w:eastAsia="Times New Roman" w:hAnsi="Times New Roman"/>
                <w:color w:val="000000" w:themeColor="text1"/>
                <w:sz w:val="24"/>
                <w:szCs w:val="24"/>
              </w:rPr>
              <w:t>The agency has a policy that prohibits no knock warrants and directs officer actions when forcing entry into a dwelling, house, enclosure or building as part of their law enforcement duties in compliance with RCW 10.31.040.</w:t>
            </w:r>
          </w:p>
        </w:tc>
      </w:tr>
    </w:tbl>
    <w:p w14:paraId="0A0A085E" w14:textId="77777777" w:rsidR="007B635A" w:rsidRPr="004A3434" w:rsidRDefault="007B635A" w:rsidP="00D75DBC">
      <w:pPr>
        <w:pStyle w:val="Heading2"/>
        <w:spacing w:before="120" w:after="120"/>
        <w:rPr>
          <w:rFonts w:ascii="Times New Roman" w:hAnsi="Times New Roman" w:cs="Times New Roman"/>
          <w:color w:val="3C3D3F" w:themeColor="accent1" w:themeShade="80"/>
          <w:u w:val="single"/>
        </w:rPr>
      </w:pPr>
      <w:bookmarkStart w:id="3" w:name="_Toc389728964"/>
      <w:r w:rsidRPr="004A3434">
        <w:rPr>
          <w:rFonts w:ascii="Times New Roman" w:hAnsi="Times New Roman" w:cs="Times New Roman"/>
          <w:color w:val="3C3D3F" w:themeColor="accent1" w:themeShade="80"/>
          <w:u w:val="single"/>
        </w:rPr>
        <w:lastRenderedPageBreak/>
        <w:t xml:space="preserve">Observations: </w:t>
      </w:r>
    </w:p>
    <w:p w14:paraId="3DEFABDB" w14:textId="77777777" w:rsidR="007B635A" w:rsidRPr="004A3434" w:rsidRDefault="007B635A" w:rsidP="007B635A">
      <w:pPr>
        <w:rPr>
          <w:rFonts w:ascii="Times New Roman" w:hAnsi="Times New Roman"/>
          <w:sz w:val="24"/>
          <w:szCs w:val="24"/>
        </w:rPr>
      </w:pPr>
      <w:r w:rsidRPr="004A3434">
        <w:rPr>
          <w:rFonts w:ascii="Times New Roman" w:hAnsi="Times New Roman"/>
          <w:sz w:val="24"/>
          <w:szCs w:val="24"/>
        </w:rPr>
        <w:t>TBD</w:t>
      </w:r>
    </w:p>
    <w:p w14:paraId="2EA0C2C2" w14:textId="77777777" w:rsidR="007B635A" w:rsidRPr="004A3434" w:rsidRDefault="007B635A" w:rsidP="00D75DBC">
      <w:pPr>
        <w:pStyle w:val="Default"/>
        <w:spacing w:before="120" w:after="120"/>
        <w:jc w:val="both"/>
        <w:rPr>
          <w:rFonts w:ascii="Times New Roman" w:hAnsi="Times New Roman" w:cs="Times New Roman"/>
          <w:color w:val="3C3D3F" w:themeColor="accent1" w:themeShade="80"/>
          <w:u w:val="single"/>
        </w:rPr>
      </w:pPr>
      <w:r w:rsidRPr="004A3434">
        <w:rPr>
          <w:rFonts w:ascii="Times New Roman" w:eastAsiaTheme="majorEastAsia" w:hAnsi="Times New Roman" w:cs="Times New Roman"/>
          <w:b/>
          <w:bCs/>
          <w:color w:val="3C3D3F" w:themeColor="accent1" w:themeShade="80"/>
          <w:sz w:val="26"/>
          <w:szCs w:val="26"/>
          <w:u w:val="single"/>
        </w:rPr>
        <w:t>Recommendations</w:t>
      </w:r>
      <w:r w:rsidRPr="004A3434">
        <w:rPr>
          <w:rFonts w:ascii="Times New Roman" w:hAnsi="Times New Roman" w:cs="Times New Roman"/>
          <w:color w:val="3C3D3F" w:themeColor="accent1" w:themeShade="80"/>
          <w:u w:val="single"/>
        </w:rPr>
        <w:t xml:space="preserve">: </w:t>
      </w:r>
    </w:p>
    <w:p w14:paraId="685C49EA" w14:textId="77777777" w:rsidR="007B635A" w:rsidRPr="004A3434" w:rsidRDefault="007B635A" w:rsidP="007B635A">
      <w:pPr>
        <w:rPr>
          <w:rFonts w:ascii="Times New Roman" w:hAnsi="Times New Roman"/>
          <w:sz w:val="24"/>
          <w:szCs w:val="24"/>
        </w:rPr>
      </w:pPr>
      <w:r w:rsidRPr="004A3434">
        <w:rPr>
          <w:rFonts w:ascii="Times New Roman" w:hAnsi="Times New Roman"/>
          <w:sz w:val="24"/>
          <w:szCs w:val="24"/>
        </w:rPr>
        <w:t>TBD</w:t>
      </w:r>
    </w:p>
    <w:p w14:paraId="378C941D" w14:textId="77777777" w:rsidR="00035E37" w:rsidRPr="004A3434" w:rsidRDefault="00035E37" w:rsidP="007B635A">
      <w:pPr>
        <w:rPr>
          <w:rFonts w:ascii="Times New Roman" w:hAnsi="Times New Roman"/>
          <w:sz w:val="24"/>
          <w:szCs w:val="24"/>
        </w:rPr>
      </w:pPr>
    </w:p>
    <w:bookmarkEnd w:id="3"/>
    <w:p w14:paraId="271AEAE9" w14:textId="77777777" w:rsidR="003F1456" w:rsidRPr="004A3434" w:rsidRDefault="003F1456" w:rsidP="003F1456">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4A3434">
        <w:rPr>
          <w:rFonts w:ascii="Times New Roman" w:hAnsi="Times New Roman"/>
          <w:b/>
          <w:bCs/>
          <w:sz w:val="28"/>
          <w:szCs w:val="28"/>
        </w:rPr>
        <w:t>CHAPTER 3 – USE OF FORCE</w:t>
      </w:r>
    </w:p>
    <w:p w14:paraId="4EB2C655" w14:textId="77777777" w:rsidR="007E02D2" w:rsidRPr="004A3434" w:rsidRDefault="007E02D2" w:rsidP="00035E37">
      <w:pPr>
        <w:pStyle w:val="Heading2"/>
        <w:spacing w:before="0"/>
        <w:rPr>
          <w:rFonts w:ascii="Times New Roman" w:hAnsi="Times New Roman" w:cs="Times New Roman"/>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
        <w:gridCol w:w="7734"/>
      </w:tblGrid>
      <w:tr w:rsidR="00035E37" w:rsidRPr="004A3434" w14:paraId="6E628F31" w14:textId="77777777" w:rsidTr="00DD3B55">
        <w:tc>
          <w:tcPr>
            <w:tcW w:w="798" w:type="dxa"/>
          </w:tcPr>
          <w:p w14:paraId="3B6F94FA"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3.1</w:t>
            </w:r>
          </w:p>
        </w:tc>
        <w:tc>
          <w:tcPr>
            <w:tcW w:w="7734" w:type="dxa"/>
          </w:tcPr>
          <w:p w14:paraId="715906AA" w14:textId="77777777" w:rsidR="00DD3B55" w:rsidRPr="004A3434" w:rsidRDefault="00DD3B55" w:rsidP="00DD3B55">
            <w:pPr>
              <w:spacing w:after="120"/>
              <w:jc w:val="both"/>
              <w:rPr>
                <w:rFonts w:ascii="Times New Roman" w:hAnsi="Times New Roman"/>
                <w:b/>
                <w:sz w:val="24"/>
                <w:szCs w:val="24"/>
              </w:rPr>
            </w:pPr>
            <w:r w:rsidRPr="004A3434">
              <w:rPr>
                <w:rFonts w:ascii="Times New Roman" w:hAnsi="Times New Roman"/>
                <w:sz w:val="24"/>
                <w:szCs w:val="24"/>
              </w:rPr>
              <w:t xml:space="preserve">The agency has policies directing personnel to utilize force as prescribed by federal, state and local laws.  </w:t>
            </w:r>
          </w:p>
          <w:p w14:paraId="6C575B9D" w14:textId="5EFE78A3" w:rsidR="00035E37" w:rsidRPr="004A3434" w:rsidRDefault="00DD3B55" w:rsidP="00035E37">
            <w:pPr>
              <w:spacing w:after="120"/>
              <w:jc w:val="both"/>
              <w:rPr>
                <w:rFonts w:ascii="Times New Roman" w:hAnsi="Times New Roman"/>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 xml:space="preserve">To provide clear direction to peace officers that complies with  the law and provides a clear understanding of the limitations on their authority to use force. </w:t>
            </w:r>
          </w:p>
        </w:tc>
      </w:tr>
      <w:tr w:rsidR="00035E37" w:rsidRPr="004A3434" w14:paraId="09E726E9" w14:textId="77777777" w:rsidTr="00DD3B55">
        <w:tc>
          <w:tcPr>
            <w:tcW w:w="798" w:type="dxa"/>
          </w:tcPr>
          <w:p w14:paraId="561C4010"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3.2</w:t>
            </w:r>
          </w:p>
        </w:tc>
        <w:tc>
          <w:tcPr>
            <w:tcW w:w="7734" w:type="dxa"/>
          </w:tcPr>
          <w:p w14:paraId="14D289FF"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a policy governing the use of warning shots.</w:t>
            </w:r>
          </w:p>
          <w:p w14:paraId="6C04A97E"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If the law enforcement agency permits the use of firearm “warning shots” by agency personnel, the agency shall have a written directive governing their use. Otherwise, the agency shall have a written directive prohibiting the discharge of “warning shots” by agency personnel.</w:t>
            </w:r>
          </w:p>
        </w:tc>
      </w:tr>
      <w:tr w:rsidR="00035E37" w:rsidRPr="004A3434" w14:paraId="7E581512" w14:textId="77777777" w:rsidTr="00DD3B55">
        <w:tc>
          <w:tcPr>
            <w:tcW w:w="798" w:type="dxa"/>
          </w:tcPr>
          <w:p w14:paraId="03CC6DEC"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3.3</w:t>
            </w:r>
          </w:p>
        </w:tc>
        <w:tc>
          <w:tcPr>
            <w:tcW w:w="7734" w:type="dxa"/>
          </w:tcPr>
          <w:p w14:paraId="54A1AFD4"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a policy governing the use of non-lethal weapons.</w:t>
            </w:r>
          </w:p>
          <w:p w14:paraId="59E34197"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To establish consistent procedures for the authorization and training by a certified instructor in the use of non-lethal weapons and control devices.</w:t>
            </w:r>
          </w:p>
        </w:tc>
      </w:tr>
      <w:tr w:rsidR="00035E37" w:rsidRPr="004A3434" w14:paraId="3D513CFF" w14:textId="77777777" w:rsidTr="00DD3B55">
        <w:tc>
          <w:tcPr>
            <w:tcW w:w="798" w:type="dxa"/>
          </w:tcPr>
          <w:p w14:paraId="142D3DDE"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3.4</w:t>
            </w:r>
          </w:p>
        </w:tc>
        <w:tc>
          <w:tcPr>
            <w:tcW w:w="7734" w:type="dxa"/>
          </w:tcPr>
          <w:p w14:paraId="26AB1789"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a policy requiring appropriate medical aid after the use of force, when an injury is known, suspected, or is alleged.</w:t>
            </w:r>
          </w:p>
          <w:p w14:paraId="0CB2AADB"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This standard should reduce the severity of injury resulting from law enforcement action by requiring medical aid and attention for an injured individual. Appropriate medical attention may be as basic as keeping the person under observation to immediately having the person treated by medical professionals.</w:t>
            </w:r>
          </w:p>
        </w:tc>
      </w:tr>
      <w:tr w:rsidR="00035E37" w:rsidRPr="004A3434" w14:paraId="4ADD6D85" w14:textId="77777777" w:rsidTr="00DD3B55">
        <w:tc>
          <w:tcPr>
            <w:tcW w:w="798" w:type="dxa"/>
          </w:tcPr>
          <w:p w14:paraId="709DC745"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3.5</w:t>
            </w:r>
          </w:p>
        </w:tc>
        <w:tc>
          <w:tcPr>
            <w:tcW w:w="7734" w:type="dxa"/>
          </w:tcPr>
          <w:p w14:paraId="6FF28A97"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a policy requiring personnel to submit a use of force report to the agency Chief Executive Officer or designee when they:</w:t>
            </w:r>
          </w:p>
          <w:p w14:paraId="46BBABAE" w14:textId="77777777" w:rsidR="00035E37" w:rsidRPr="004A3434" w:rsidRDefault="00035E37" w:rsidP="00035E37">
            <w:pPr>
              <w:numPr>
                <w:ilvl w:val="0"/>
                <w:numId w:val="14"/>
              </w:numPr>
              <w:tabs>
                <w:tab w:val="clear" w:pos="720"/>
                <w:tab w:val="num" w:pos="1440"/>
              </w:tabs>
              <w:ind w:left="1440"/>
              <w:jc w:val="both"/>
              <w:rPr>
                <w:rFonts w:ascii="Times New Roman" w:hAnsi="Times New Roman"/>
                <w:sz w:val="24"/>
                <w:szCs w:val="24"/>
              </w:rPr>
            </w:pPr>
            <w:r w:rsidRPr="004A3434">
              <w:rPr>
                <w:rFonts w:ascii="Times New Roman" w:hAnsi="Times New Roman"/>
                <w:sz w:val="24"/>
                <w:szCs w:val="24"/>
              </w:rPr>
              <w:t>Discharge a firearm (other than routine training or recreational purposes);</w:t>
            </w:r>
          </w:p>
          <w:p w14:paraId="28B6108C" w14:textId="77777777" w:rsidR="00035E37" w:rsidRPr="004A3434" w:rsidRDefault="00035E37" w:rsidP="00035E37">
            <w:pPr>
              <w:numPr>
                <w:ilvl w:val="0"/>
                <w:numId w:val="14"/>
              </w:numPr>
              <w:tabs>
                <w:tab w:val="clear" w:pos="720"/>
                <w:tab w:val="num" w:pos="1440"/>
              </w:tabs>
              <w:spacing w:after="120"/>
              <w:ind w:left="1440"/>
              <w:jc w:val="both"/>
              <w:rPr>
                <w:rFonts w:ascii="Times New Roman" w:hAnsi="Times New Roman"/>
                <w:sz w:val="24"/>
                <w:szCs w:val="24"/>
              </w:rPr>
            </w:pPr>
            <w:r w:rsidRPr="004A3434">
              <w:rPr>
                <w:rFonts w:ascii="Times New Roman" w:hAnsi="Times New Roman"/>
                <w:sz w:val="24"/>
                <w:szCs w:val="24"/>
              </w:rPr>
              <w:t>Take any action that is capable of injuring a person.</w:t>
            </w:r>
          </w:p>
          <w:p w14:paraId="6BA598A2"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 xml:space="preserve">To ensure that any force used that </w:t>
            </w:r>
            <w:proofErr w:type="gramStart"/>
            <w:r w:rsidRPr="004A3434">
              <w:rPr>
                <w:rFonts w:ascii="Times New Roman" w:hAnsi="Times New Roman"/>
                <w:i/>
                <w:iCs/>
                <w:sz w:val="24"/>
                <w:szCs w:val="24"/>
              </w:rPr>
              <w:t>is capable of causing</w:t>
            </w:r>
            <w:proofErr w:type="gramEnd"/>
            <w:r w:rsidRPr="004A3434">
              <w:rPr>
                <w:rFonts w:ascii="Times New Roman" w:hAnsi="Times New Roman"/>
                <w:i/>
                <w:iCs/>
                <w:sz w:val="24"/>
                <w:szCs w:val="24"/>
              </w:rPr>
              <w:t xml:space="preserve"> injury is recorded and that a formal review process is established to review use of force incidents for compliance with existing policy and law. The collection of use of force incidents should be analyzed to determine if there are training issues, equipment issues, or policy issues that should be addressed.</w:t>
            </w:r>
          </w:p>
        </w:tc>
      </w:tr>
      <w:tr w:rsidR="00035E37" w:rsidRPr="004A3434" w14:paraId="0A4F1EFD" w14:textId="77777777" w:rsidTr="00DD3B55">
        <w:tc>
          <w:tcPr>
            <w:tcW w:w="798" w:type="dxa"/>
          </w:tcPr>
          <w:p w14:paraId="2BBF6C19"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3.6</w:t>
            </w:r>
          </w:p>
        </w:tc>
        <w:tc>
          <w:tcPr>
            <w:tcW w:w="7734" w:type="dxa"/>
          </w:tcPr>
          <w:p w14:paraId="69A2BA52" w14:textId="77777777" w:rsidR="007B5102" w:rsidRPr="004A3434" w:rsidRDefault="007B5102" w:rsidP="007B5102">
            <w:pPr>
              <w:spacing w:after="120"/>
              <w:jc w:val="both"/>
              <w:rPr>
                <w:rFonts w:ascii="Times New Roman" w:eastAsiaTheme="minorHAnsi" w:hAnsi="Times New Roman"/>
                <w:bCs/>
                <w:i/>
                <w:iCs/>
                <w:sz w:val="24"/>
                <w:szCs w:val="24"/>
              </w:rPr>
            </w:pPr>
            <w:r w:rsidRPr="004A3434">
              <w:rPr>
                <w:rFonts w:ascii="Times New Roman" w:hAnsi="Times New Roman"/>
                <w:sz w:val="24"/>
                <w:szCs w:val="24"/>
              </w:rPr>
              <w:t xml:space="preserve">The agency has an officer involved shooting/deadly force response policy that includes steps for first responders and includes a comprehensive </w:t>
            </w:r>
            <w:r w:rsidRPr="004A3434">
              <w:rPr>
                <w:rFonts w:ascii="Times New Roman" w:hAnsi="Times New Roman"/>
                <w:bCs/>
                <w:sz w:val="24"/>
                <w:szCs w:val="24"/>
              </w:rPr>
              <w:t xml:space="preserve">independent </w:t>
            </w:r>
            <w:r w:rsidRPr="004A3434">
              <w:rPr>
                <w:rFonts w:ascii="Times New Roman" w:hAnsi="Times New Roman"/>
                <w:sz w:val="24"/>
                <w:szCs w:val="24"/>
              </w:rPr>
              <w:t xml:space="preserve">investigation </w:t>
            </w:r>
            <w:r w:rsidRPr="004A3434">
              <w:rPr>
                <w:rFonts w:ascii="Times New Roman" w:hAnsi="Times New Roman"/>
                <w:bCs/>
                <w:sz w:val="24"/>
                <w:szCs w:val="24"/>
              </w:rPr>
              <w:t>and</w:t>
            </w:r>
            <w:r w:rsidRPr="004A3434">
              <w:rPr>
                <w:rFonts w:ascii="Times New Roman" w:hAnsi="Times New Roman"/>
                <w:sz w:val="24"/>
                <w:szCs w:val="24"/>
              </w:rPr>
              <w:t xml:space="preserve"> review of the event.  </w:t>
            </w:r>
          </w:p>
          <w:p w14:paraId="22D2C152" w14:textId="77777777" w:rsidR="00035E37" w:rsidRPr="004A3434" w:rsidRDefault="007B5102" w:rsidP="007B5102">
            <w:pPr>
              <w:spacing w:after="120"/>
              <w:jc w:val="both"/>
              <w:rPr>
                <w:rFonts w:ascii="Times New Roman" w:hAnsi="Times New Roman"/>
                <w:sz w:val="24"/>
                <w:szCs w:val="24"/>
              </w:rPr>
            </w:pPr>
            <w:r w:rsidRPr="004A3434">
              <w:rPr>
                <w:rFonts w:ascii="Times New Roman" w:hAnsi="Times New Roman"/>
                <w:b/>
                <w:bCs/>
                <w:i/>
                <w:iCs/>
                <w:sz w:val="24"/>
                <w:szCs w:val="24"/>
              </w:rPr>
              <w:lastRenderedPageBreak/>
              <w:t>Purpose:</w:t>
            </w:r>
            <w:r w:rsidRPr="004A3434">
              <w:rPr>
                <w:rFonts w:ascii="Times New Roman" w:hAnsi="Times New Roman"/>
                <w:i/>
                <w:iCs/>
                <w:sz w:val="24"/>
                <w:szCs w:val="24"/>
              </w:rPr>
              <w:t xml:space="preserve"> To ensure the agency has in place a formal response, review and investigative process for officer involved shootings that result in injury or loss of life, that </w:t>
            </w:r>
            <w:r w:rsidRPr="004A3434">
              <w:rPr>
                <w:rFonts w:ascii="Times New Roman" w:hAnsi="Times New Roman"/>
                <w:bCs/>
                <w:i/>
                <w:iCs/>
                <w:sz w:val="24"/>
                <w:szCs w:val="24"/>
              </w:rPr>
              <w:t>complies with state law and</w:t>
            </w:r>
            <w:r w:rsidRPr="004A3434">
              <w:rPr>
                <w:rFonts w:ascii="Times New Roman" w:hAnsi="Times New Roman"/>
                <w:i/>
                <w:iCs/>
                <w:sz w:val="24"/>
                <w:szCs w:val="24"/>
              </w:rPr>
              <w:t xml:space="preserve"> protect interests, rights, and mental health of involved officers.</w:t>
            </w:r>
          </w:p>
        </w:tc>
      </w:tr>
      <w:tr w:rsidR="00035E37" w:rsidRPr="004A3434" w14:paraId="7C119BB3" w14:textId="77777777" w:rsidTr="00DD3B55">
        <w:tc>
          <w:tcPr>
            <w:tcW w:w="798" w:type="dxa"/>
          </w:tcPr>
          <w:p w14:paraId="18648C3B"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lastRenderedPageBreak/>
              <w:t>3.7</w:t>
            </w:r>
          </w:p>
        </w:tc>
        <w:tc>
          <w:tcPr>
            <w:tcW w:w="7734" w:type="dxa"/>
          </w:tcPr>
          <w:p w14:paraId="64646F60"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 xml:space="preserve">The agency has a policy that requires only authorized weapons and ammunition shall be carried and/or used on-duty. </w:t>
            </w:r>
          </w:p>
        </w:tc>
      </w:tr>
      <w:tr w:rsidR="00DD3B55" w:rsidRPr="004A3434" w14:paraId="1F7C5D31" w14:textId="77777777" w:rsidTr="00DD3B55">
        <w:tc>
          <w:tcPr>
            <w:tcW w:w="798" w:type="dxa"/>
          </w:tcPr>
          <w:p w14:paraId="6632BDE1" w14:textId="73F12C39" w:rsidR="00DD3B55" w:rsidRPr="004A3434" w:rsidRDefault="00DD3B55" w:rsidP="00DD3B55">
            <w:pPr>
              <w:jc w:val="both"/>
              <w:rPr>
                <w:rFonts w:ascii="Times New Roman" w:hAnsi="Times New Roman"/>
                <w:sz w:val="24"/>
                <w:szCs w:val="24"/>
              </w:rPr>
            </w:pPr>
            <w:r w:rsidRPr="004A3434">
              <w:rPr>
                <w:rFonts w:ascii="Times New Roman" w:hAnsi="Times New Roman"/>
                <w:sz w:val="24"/>
                <w:szCs w:val="24"/>
              </w:rPr>
              <w:t>3.8</w:t>
            </w:r>
          </w:p>
        </w:tc>
        <w:tc>
          <w:tcPr>
            <w:tcW w:w="7734" w:type="dxa"/>
          </w:tcPr>
          <w:p w14:paraId="43AB58D9" w14:textId="063A7694" w:rsidR="00DD3B55" w:rsidRPr="004A3434" w:rsidRDefault="00DD3B55" w:rsidP="00DD3B55">
            <w:pPr>
              <w:spacing w:after="120"/>
              <w:jc w:val="both"/>
              <w:rPr>
                <w:rFonts w:ascii="Times New Roman" w:hAnsi="Times New Roman"/>
                <w:sz w:val="24"/>
                <w:szCs w:val="24"/>
              </w:rPr>
            </w:pPr>
            <w:r w:rsidRPr="004A3434">
              <w:rPr>
                <w:rFonts w:ascii="Times New Roman" w:hAnsi="Times New Roman"/>
                <w:sz w:val="24"/>
                <w:szCs w:val="24"/>
              </w:rPr>
              <w:t>The agency has policies that direct employees in the use of neck restraints that conform to state law.</w:t>
            </w:r>
          </w:p>
        </w:tc>
      </w:tr>
      <w:tr w:rsidR="00DD3B55" w:rsidRPr="004A3434" w14:paraId="5787D4A0" w14:textId="77777777" w:rsidTr="00DD3B55">
        <w:tc>
          <w:tcPr>
            <w:tcW w:w="798" w:type="dxa"/>
          </w:tcPr>
          <w:p w14:paraId="6C0D03D6" w14:textId="7A0B647E" w:rsidR="00DD3B55" w:rsidRPr="004A3434" w:rsidRDefault="00DD3B55" w:rsidP="00DD3B55">
            <w:pPr>
              <w:jc w:val="both"/>
              <w:rPr>
                <w:rFonts w:ascii="Times New Roman" w:hAnsi="Times New Roman"/>
                <w:sz w:val="24"/>
                <w:szCs w:val="24"/>
              </w:rPr>
            </w:pPr>
            <w:r w:rsidRPr="004A3434">
              <w:rPr>
                <w:rFonts w:ascii="Times New Roman" w:hAnsi="Times New Roman"/>
                <w:sz w:val="24"/>
                <w:szCs w:val="24"/>
              </w:rPr>
              <w:t>3.9</w:t>
            </w:r>
          </w:p>
        </w:tc>
        <w:tc>
          <w:tcPr>
            <w:tcW w:w="7734" w:type="dxa"/>
          </w:tcPr>
          <w:p w14:paraId="1F784F86" w14:textId="77777777" w:rsidR="00DD3B55" w:rsidRPr="004A3434" w:rsidRDefault="00DD3B55" w:rsidP="00DD3B55">
            <w:pPr>
              <w:spacing w:after="120"/>
              <w:jc w:val="both"/>
              <w:rPr>
                <w:rFonts w:ascii="Times New Roman" w:hAnsi="Times New Roman"/>
                <w:sz w:val="24"/>
                <w:szCs w:val="24"/>
              </w:rPr>
            </w:pPr>
            <w:r w:rsidRPr="004A3434">
              <w:rPr>
                <w:rFonts w:ascii="Times New Roman" w:hAnsi="Times New Roman"/>
                <w:sz w:val="24"/>
                <w:szCs w:val="24"/>
              </w:rPr>
              <w:t xml:space="preserve">The agency has policies that require officers to intervene, and attempt to end actions, anytime they witness another officer using or attempting to use excessive force.  The policy must further require mandatory reporting of the intervention or wrongdoing to a supervisor in accordance with agency policy. </w:t>
            </w:r>
          </w:p>
          <w:p w14:paraId="53E2955C" w14:textId="60AB1CAF" w:rsidR="00DD3B55" w:rsidRPr="004A3434" w:rsidRDefault="00DD3B55" w:rsidP="00DD3B55">
            <w:pPr>
              <w:spacing w:after="120"/>
              <w:jc w:val="both"/>
              <w:rPr>
                <w:rFonts w:ascii="Times New Roman" w:hAnsi="Times New Roman"/>
                <w:b/>
                <w:i/>
                <w:sz w:val="24"/>
                <w:szCs w:val="24"/>
              </w:rPr>
            </w:pPr>
            <w:r w:rsidRPr="004A3434">
              <w:rPr>
                <w:rFonts w:ascii="Times New Roman" w:hAnsi="Times New Roman"/>
                <w:b/>
                <w:i/>
                <w:sz w:val="24"/>
                <w:szCs w:val="24"/>
              </w:rPr>
              <w:t xml:space="preserve">Purpose:  </w:t>
            </w:r>
            <w:r w:rsidRPr="004A3434">
              <w:rPr>
                <w:rFonts w:ascii="Times New Roman" w:hAnsi="Times New Roman"/>
                <w:bCs/>
                <w:i/>
                <w:sz w:val="24"/>
                <w:szCs w:val="24"/>
              </w:rPr>
              <w:t>Agencies must adopt policy that requires supervisor notification in accordance with agency policy and should be as soon as practical following the intervention.</w:t>
            </w:r>
            <w:r w:rsidRPr="004A3434">
              <w:rPr>
                <w:rFonts w:ascii="Times New Roman" w:hAnsi="Times New Roman"/>
                <w:b/>
                <w:i/>
                <w:sz w:val="24"/>
                <w:szCs w:val="24"/>
              </w:rPr>
              <w:t xml:space="preserve">  </w:t>
            </w:r>
          </w:p>
          <w:p w14:paraId="4A591BAF" w14:textId="3688C0AA" w:rsidR="00DD3B55" w:rsidRPr="004A3434" w:rsidRDefault="00DD3B55" w:rsidP="00DD3B55">
            <w:pPr>
              <w:spacing w:after="120"/>
              <w:jc w:val="both"/>
              <w:rPr>
                <w:rFonts w:ascii="Times New Roman" w:hAnsi="Times New Roman"/>
                <w:sz w:val="24"/>
                <w:szCs w:val="24"/>
              </w:rPr>
            </w:pPr>
            <w:r w:rsidRPr="004A3434">
              <w:rPr>
                <w:rFonts w:ascii="Times New Roman" w:hAnsi="Times New Roman"/>
                <w:sz w:val="24"/>
                <w:szCs w:val="24"/>
              </w:rPr>
              <w:t xml:space="preserve">  </w:t>
            </w:r>
          </w:p>
        </w:tc>
      </w:tr>
      <w:tr w:rsidR="00DD3B55" w:rsidRPr="004A3434" w14:paraId="343DF15A" w14:textId="77777777" w:rsidTr="00DD3B55">
        <w:tc>
          <w:tcPr>
            <w:tcW w:w="798" w:type="dxa"/>
          </w:tcPr>
          <w:p w14:paraId="466346E2" w14:textId="5499B748" w:rsidR="00DD3B55" w:rsidRPr="004A3434" w:rsidRDefault="00DD3B55" w:rsidP="00DD3B55">
            <w:pPr>
              <w:jc w:val="both"/>
              <w:rPr>
                <w:rFonts w:ascii="Times New Roman" w:hAnsi="Times New Roman"/>
                <w:sz w:val="24"/>
                <w:szCs w:val="24"/>
              </w:rPr>
            </w:pPr>
            <w:r w:rsidRPr="004A3434">
              <w:rPr>
                <w:rFonts w:ascii="Times New Roman" w:hAnsi="Times New Roman"/>
                <w:sz w:val="24"/>
                <w:szCs w:val="24"/>
              </w:rPr>
              <w:t>3.10</w:t>
            </w:r>
          </w:p>
        </w:tc>
        <w:tc>
          <w:tcPr>
            <w:tcW w:w="7734" w:type="dxa"/>
          </w:tcPr>
          <w:p w14:paraId="04038BFD" w14:textId="77777777" w:rsidR="00DD3B55" w:rsidRPr="004A3434" w:rsidRDefault="00DD3B55" w:rsidP="00DD3B55">
            <w:pPr>
              <w:spacing w:after="120"/>
              <w:jc w:val="both"/>
              <w:rPr>
                <w:rFonts w:ascii="Times New Roman" w:hAnsi="Times New Roman"/>
                <w:sz w:val="24"/>
                <w:szCs w:val="24"/>
              </w:rPr>
            </w:pPr>
            <w:r w:rsidRPr="004A3434">
              <w:rPr>
                <w:rFonts w:ascii="Times New Roman" w:hAnsi="Times New Roman"/>
                <w:sz w:val="24"/>
                <w:szCs w:val="24"/>
              </w:rPr>
              <w:t xml:space="preserve">The agency has a policy that clearly defines the circumstances when a peace officer may discharge a firearm at a moving vehicle. </w:t>
            </w:r>
          </w:p>
          <w:p w14:paraId="69A32E8E" w14:textId="05FE3352" w:rsidR="00DD3B55" w:rsidRPr="004A3434" w:rsidRDefault="00DD3B55" w:rsidP="00DD3B55">
            <w:pPr>
              <w:spacing w:after="120"/>
              <w:jc w:val="both"/>
              <w:rPr>
                <w:rFonts w:ascii="Times New Roman" w:hAnsi="Times New Roman"/>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Albeit rare, circumstances may require a peace officer to discharge a firearm at a moving vehicle (i.e., to protect against an imminent threat of harm by the operator’s use of the vehicle as a deadly weapon). The agency shall have policies that define the circumstances when it is permissible to use force in this manner.</w:t>
            </w:r>
          </w:p>
        </w:tc>
      </w:tr>
    </w:tbl>
    <w:p w14:paraId="4A8F1C76" w14:textId="77777777" w:rsidR="00035E37" w:rsidRPr="004A3434" w:rsidRDefault="00035E37" w:rsidP="00035E37">
      <w:pPr>
        <w:rPr>
          <w:rFonts w:ascii="Times New Roman" w:hAnsi="Times New Roman"/>
        </w:rPr>
      </w:pPr>
    </w:p>
    <w:p w14:paraId="6F43AD36" w14:textId="77777777" w:rsidR="007B635A" w:rsidRPr="004A3434" w:rsidRDefault="007B635A" w:rsidP="00D75DBC">
      <w:pPr>
        <w:pStyle w:val="Heading2"/>
        <w:spacing w:after="120"/>
        <w:rPr>
          <w:rFonts w:ascii="Times New Roman" w:hAnsi="Times New Roman" w:cs="Times New Roman"/>
          <w:color w:val="3C3D3F" w:themeColor="accent1" w:themeShade="80"/>
          <w:u w:val="single"/>
        </w:rPr>
      </w:pPr>
      <w:bookmarkStart w:id="4" w:name="_Toc389728965"/>
      <w:r w:rsidRPr="004A3434">
        <w:rPr>
          <w:rFonts w:ascii="Times New Roman" w:hAnsi="Times New Roman" w:cs="Times New Roman"/>
          <w:color w:val="3C3D3F" w:themeColor="accent1" w:themeShade="80"/>
          <w:u w:val="single"/>
        </w:rPr>
        <w:t xml:space="preserve">Observations: </w:t>
      </w:r>
    </w:p>
    <w:p w14:paraId="1258E25D" w14:textId="77777777" w:rsidR="007B635A" w:rsidRPr="004A3434" w:rsidRDefault="007B635A" w:rsidP="007B635A">
      <w:pPr>
        <w:rPr>
          <w:rFonts w:ascii="Times New Roman" w:hAnsi="Times New Roman"/>
          <w:sz w:val="24"/>
          <w:szCs w:val="24"/>
        </w:rPr>
      </w:pPr>
      <w:r w:rsidRPr="004A3434">
        <w:rPr>
          <w:rFonts w:ascii="Times New Roman" w:hAnsi="Times New Roman"/>
          <w:sz w:val="24"/>
          <w:szCs w:val="24"/>
        </w:rPr>
        <w:t>TBD</w:t>
      </w:r>
    </w:p>
    <w:p w14:paraId="76F0B311" w14:textId="77777777" w:rsidR="007B635A" w:rsidRPr="004A3434" w:rsidRDefault="007B635A" w:rsidP="007B0E01">
      <w:pPr>
        <w:pStyle w:val="Default"/>
        <w:spacing w:before="120"/>
        <w:jc w:val="both"/>
        <w:rPr>
          <w:rFonts w:ascii="Times New Roman" w:hAnsi="Times New Roman" w:cs="Times New Roman"/>
          <w:color w:val="3C3D3F" w:themeColor="accent1" w:themeShade="80"/>
          <w:u w:val="single"/>
        </w:rPr>
      </w:pPr>
      <w:r w:rsidRPr="004A3434">
        <w:rPr>
          <w:rFonts w:ascii="Times New Roman" w:eastAsiaTheme="majorEastAsia" w:hAnsi="Times New Roman" w:cs="Times New Roman"/>
          <w:b/>
          <w:bCs/>
          <w:color w:val="3C3D3F" w:themeColor="accent1" w:themeShade="80"/>
          <w:sz w:val="26"/>
          <w:szCs w:val="26"/>
          <w:u w:val="single"/>
        </w:rPr>
        <w:t>Recommendations</w:t>
      </w:r>
      <w:r w:rsidRPr="004A3434">
        <w:rPr>
          <w:rFonts w:ascii="Times New Roman" w:hAnsi="Times New Roman" w:cs="Times New Roman"/>
          <w:color w:val="3C3D3F" w:themeColor="accent1" w:themeShade="80"/>
          <w:u w:val="single"/>
        </w:rPr>
        <w:t xml:space="preserve">: </w:t>
      </w:r>
    </w:p>
    <w:p w14:paraId="0B12969B" w14:textId="77777777" w:rsidR="007B635A" w:rsidRPr="004A3434" w:rsidRDefault="007B635A" w:rsidP="007B0E01">
      <w:pPr>
        <w:spacing w:before="120"/>
        <w:rPr>
          <w:rFonts w:ascii="Times New Roman" w:hAnsi="Times New Roman"/>
          <w:sz w:val="24"/>
          <w:szCs w:val="24"/>
        </w:rPr>
      </w:pPr>
      <w:r w:rsidRPr="004A3434">
        <w:rPr>
          <w:rFonts w:ascii="Times New Roman" w:hAnsi="Times New Roman"/>
          <w:sz w:val="24"/>
          <w:szCs w:val="24"/>
        </w:rPr>
        <w:t>TBD</w:t>
      </w:r>
    </w:p>
    <w:p w14:paraId="63285C7F" w14:textId="77777777" w:rsidR="00C25ABE" w:rsidRPr="004A3434" w:rsidRDefault="00C25ABE" w:rsidP="00F65FA0">
      <w:pPr>
        <w:rPr>
          <w:rFonts w:ascii="Times New Roman" w:hAnsi="Times New Roman"/>
          <w:sz w:val="24"/>
          <w:szCs w:val="24"/>
        </w:rPr>
      </w:pPr>
    </w:p>
    <w:bookmarkEnd w:id="4"/>
    <w:p w14:paraId="1E716A14" w14:textId="77777777" w:rsidR="00C25ABE" w:rsidRPr="004A3434" w:rsidRDefault="00C25ABE" w:rsidP="00C25ABE">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4A3434">
        <w:rPr>
          <w:rFonts w:ascii="Times New Roman" w:hAnsi="Times New Roman"/>
          <w:b/>
          <w:bCs/>
          <w:sz w:val="28"/>
          <w:szCs w:val="28"/>
        </w:rPr>
        <w:t xml:space="preserve">CHAPTER 4 – MANAGEMENT, STAFFING, ORGANIZATION, </w:t>
      </w:r>
      <w:r w:rsidRPr="004A3434">
        <w:rPr>
          <w:rFonts w:ascii="Times New Roman" w:hAnsi="Times New Roman"/>
          <w:b/>
          <w:bCs/>
          <w:sz w:val="28"/>
          <w:szCs w:val="28"/>
        </w:rPr>
        <w:br/>
        <w:t>&amp; UTILIZATION OF PERSONNEL</w:t>
      </w:r>
    </w:p>
    <w:p w14:paraId="7FFF30FE" w14:textId="77777777" w:rsidR="007F07AA" w:rsidRPr="004A3434" w:rsidRDefault="007F07AA" w:rsidP="00035E37">
      <w:pPr>
        <w:pStyle w:val="Heading2"/>
        <w:spacing w:before="0"/>
        <w:rPr>
          <w:rFonts w:ascii="Times New Roman" w:hAnsi="Times New Roman" w:cs="Times New Roman"/>
        </w:rPr>
      </w:pPr>
    </w:p>
    <w:tbl>
      <w:tblPr>
        <w:tblStyle w:val="TableGrid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035E37" w:rsidRPr="004A3434" w14:paraId="224407FD" w14:textId="77777777" w:rsidTr="00035E37">
        <w:tc>
          <w:tcPr>
            <w:tcW w:w="810" w:type="dxa"/>
          </w:tcPr>
          <w:p w14:paraId="7C077529"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4.1</w:t>
            </w:r>
          </w:p>
        </w:tc>
        <w:tc>
          <w:tcPr>
            <w:tcW w:w="7938" w:type="dxa"/>
          </w:tcPr>
          <w:p w14:paraId="45268D85"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a protocol and procedures for situations including the following:</w:t>
            </w:r>
          </w:p>
          <w:p w14:paraId="7310093F" w14:textId="77777777" w:rsidR="00035E37" w:rsidRPr="004A3434" w:rsidRDefault="00035E37" w:rsidP="00035E37">
            <w:pPr>
              <w:numPr>
                <w:ilvl w:val="0"/>
                <w:numId w:val="16"/>
              </w:numPr>
              <w:jc w:val="both"/>
              <w:rPr>
                <w:rFonts w:ascii="Times New Roman" w:hAnsi="Times New Roman"/>
                <w:sz w:val="24"/>
                <w:szCs w:val="24"/>
              </w:rPr>
            </w:pPr>
            <w:r w:rsidRPr="004A3434">
              <w:rPr>
                <w:rFonts w:ascii="Times New Roman" w:hAnsi="Times New Roman"/>
                <w:sz w:val="24"/>
                <w:szCs w:val="24"/>
              </w:rPr>
              <w:t>Absence of the Chief Executive Officer</w:t>
            </w:r>
          </w:p>
          <w:p w14:paraId="493F9F3C" w14:textId="77777777" w:rsidR="00035E37" w:rsidRPr="004A3434" w:rsidRDefault="00035E37" w:rsidP="00035E37">
            <w:pPr>
              <w:numPr>
                <w:ilvl w:val="0"/>
                <w:numId w:val="16"/>
              </w:numPr>
              <w:jc w:val="both"/>
              <w:rPr>
                <w:rFonts w:ascii="Times New Roman" w:hAnsi="Times New Roman"/>
                <w:sz w:val="24"/>
                <w:szCs w:val="24"/>
              </w:rPr>
            </w:pPr>
            <w:r w:rsidRPr="004A3434">
              <w:rPr>
                <w:rFonts w:ascii="Times New Roman" w:hAnsi="Times New Roman"/>
                <w:sz w:val="24"/>
                <w:szCs w:val="24"/>
              </w:rPr>
              <w:t>Exceptional situations involving different specialty units deployed in a common joint operation</w:t>
            </w:r>
          </w:p>
          <w:p w14:paraId="28CCA9A0" w14:textId="77777777" w:rsidR="00035E37" w:rsidRPr="004A3434" w:rsidRDefault="00035E37" w:rsidP="00035E37">
            <w:pPr>
              <w:numPr>
                <w:ilvl w:val="0"/>
                <w:numId w:val="16"/>
              </w:numPr>
              <w:spacing w:after="120"/>
              <w:jc w:val="both"/>
              <w:rPr>
                <w:rFonts w:ascii="Times New Roman" w:hAnsi="Times New Roman"/>
                <w:sz w:val="24"/>
                <w:szCs w:val="24"/>
              </w:rPr>
            </w:pPr>
            <w:r w:rsidRPr="004A3434">
              <w:rPr>
                <w:rFonts w:ascii="Times New Roman" w:hAnsi="Times New Roman"/>
                <w:sz w:val="24"/>
                <w:szCs w:val="24"/>
              </w:rPr>
              <w:t>Routine, day-to-day operations</w:t>
            </w:r>
          </w:p>
          <w:p w14:paraId="4E941705"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There is always a need to have a member of the agency designated as being responsible for the operation of the agency. This process provides </w:t>
            </w:r>
            <w:r w:rsidRPr="004A3434">
              <w:rPr>
                <w:rFonts w:ascii="Times New Roman" w:hAnsi="Times New Roman"/>
                <w:i/>
                <w:sz w:val="24"/>
                <w:szCs w:val="24"/>
              </w:rPr>
              <w:lastRenderedPageBreak/>
              <w:t>continuity of command and allows agency personnel to know who has been designated to manage, lead, and administer the agency.</w:t>
            </w:r>
          </w:p>
        </w:tc>
      </w:tr>
      <w:tr w:rsidR="00035E37" w:rsidRPr="004A3434" w14:paraId="72051731" w14:textId="77777777" w:rsidTr="00035E37">
        <w:tc>
          <w:tcPr>
            <w:tcW w:w="810" w:type="dxa"/>
          </w:tcPr>
          <w:p w14:paraId="26F34157"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lastRenderedPageBreak/>
              <w:t>4.2</w:t>
            </w:r>
          </w:p>
        </w:tc>
        <w:tc>
          <w:tcPr>
            <w:tcW w:w="7938" w:type="dxa"/>
          </w:tcPr>
          <w:p w14:paraId="5D1E6492"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 xml:space="preserve">The agency has a policy that requires personnel to obey any lawful order of a superior officer </w:t>
            </w:r>
            <w:proofErr w:type="gramStart"/>
            <w:r w:rsidRPr="004A3434">
              <w:rPr>
                <w:rFonts w:ascii="Times New Roman" w:hAnsi="Times New Roman"/>
                <w:sz w:val="24"/>
                <w:szCs w:val="24"/>
              </w:rPr>
              <w:t>and also</w:t>
            </w:r>
            <w:proofErr w:type="gramEnd"/>
            <w:r w:rsidRPr="004A3434">
              <w:rPr>
                <w:rFonts w:ascii="Times New Roman" w:hAnsi="Times New Roman"/>
                <w:sz w:val="24"/>
                <w:szCs w:val="24"/>
              </w:rPr>
              <w:t xml:space="preserve"> addresses conflicting or unlawful orders.</w:t>
            </w:r>
          </w:p>
        </w:tc>
      </w:tr>
      <w:tr w:rsidR="00035E37" w:rsidRPr="004A3434" w14:paraId="3AE92F6C" w14:textId="77777777" w:rsidTr="00035E37">
        <w:tc>
          <w:tcPr>
            <w:tcW w:w="810" w:type="dxa"/>
          </w:tcPr>
          <w:p w14:paraId="4857B10E"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4.3*</w:t>
            </w:r>
          </w:p>
        </w:tc>
        <w:tc>
          <w:tcPr>
            <w:tcW w:w="7938" w:type="dxa"/>
          </w:tcPr>
          <w:p w14:paraId="67304278"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a policy that requires an annual management review and analysis, with final review approved by the chief executive officer, of the following incidents:</w:t>
            </w:r>
          </w:p>
          <w:p w14:paraId="4172F45F" w14:textId="77777777" w:rsidR="00035E37" w:rsidRPr="004A3434" w:rsidRDefault="00035E37" w:rsidP="00035E37">
            <w:pPr>
              <w:numPr>
                <w:ilvl w:val="0"/>
                <w:numId w:val="17"/>
              </w:numPr>
              <w:jc w:val="both"/>
              <w:rPr>
                <w:rFonts w:ascii="Times New Roman" w:hAnsi="Times New Roman"/>
                <w:sz w:val="24"/>
                <w:szCs w:val="24"/>
              </w:rPr>
            </w:pPr>
            <w:r w:rsidRPr="004A3434">
              <w:rPr>
                <w:rFonts w:ascii="Times New Roman" w:hAnsi="Times New Roman"/>
                <w:sz w:val="24"/>
                <w:szCs w:val="24"/>
              </w:rPr>
              <w:t>Vehicle pursuits</w:t>
            </w:r>
          </w:p>
          <w:p w14:paraId="7215C73C" w14:textId="77777777" w:rsidR="00035E37" w:rsidRPr="004A3434" w:rsidRDefault="00035E37" w:rsidP="00035E37">
            <w:pPr>
              <w:numPr>
                <w:ilvl w:val="0"/>
                <w:numId w:val="17"/>
              </w:numPr>
              <w:jc w:val="both"/>
              <w:rPr>
                <w:rFonts w:ascii="Times New Roman" w:hAnsi="Times New Roman"/>
                <w:sz w:val="24"/>
                <w:szCs w:val="24"/>
              </w:rPr>
            </w:pPr>
            <w:r w:rsidRPr="004A3434">
              <w:rPr>
                <w:rFonts w:ascii="Times New Roman" w:hAnsi="Times New Roman"/>
                <w:sz w:val="24"/>
                <w:szCs w:val="24"/>
              </w:rPr>
              <w:t>Use of force events</w:t>
            </w:r>
          </w:p>
          <w:p w14:paraId="48894A1F" w14:textId="77777777" w:rsidR="00035E37" w:rsidRPr="004A3434" w:rsidRDefault="00035E37" w:rsidP="00035E37">
            <w:pPr>
              <w:numPr>
                <w:ilvl w:val="0"/>
                <w:numId w:val="17"/>
              </w:numPr>
              <w:jc w:val="both"/>
              <w:rPr>
                <w:rFonts w:ascii="Times New Roman" w:hAnsi="Times New Roman"/>
                <w:sz w:val="24"/>
                <w:szCs w:val="24"/>
              </w:rPr>
            </w:pPr>
            <w:r w:rsidRPr="004A3434">
              <w:rPr>
                <w:rFonts w:ascii="Times New Roman" w:hAnsi="Times New Roman"/>
                <w:sz w:val="24"/>
                <w:szCs w:val="24"/>
              </w:rPr>
              <w:t>Internal investigations</w:t>
            </w:r>
          </w:p>
          <w:p w14:paraId="55ED74E1" w14:textId="77777777" w:rsidR="00035E37" w:rsidRPr="004A3434" w:rsidRDefault="00035E37" w:rsidP="00035E37">
            <w:pPr>
              <w:numPr>
                <w:ilvl w:val="0"/>
                <w:numId w:val="17"/>
              </w:numPr>
              <w:spacing w:after="120"/>
              <w:jc w:val="both"/>
              <w:rPr>
                <w:rFonts w:ascii="Times New Roman" w:hAnsi="Times New Roman"/>
                <w:sz w:val="24"/>
                <w:szCs w:val="24"/>
              </w:rPr>
            </w:pPr>
            <w:r w:rsidRPr="004A3434">
              <w:rPr>
                <w:rFonts w:ascii="Times New Roman" w:hAnsi="Times New Roman"/>
                <w:sz w:val="24"/>
                <w:szCs w:val="24"/>
              </w:rPr>
              <w:t>Biased based profiling incidents</w:t>
            </w:r>
          </w:p>
          <w:p w14:paraId="11A9D1FA"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t>Purpose</w:t>
            </w:r>
            <w:r w:rsidRPr="004A3434">
              <w:rPr>
                <w:rFonts w:ascii="Times New Roman" w:hAnsi="Times New Roman"/>
                <w:i/>
                <w:sz w:val="24"/>
                <w:szCs w:val="24"/>
              </w:rPr>
              <w:t>: It is the intent that agencies require ongoing first level supervisory and administrative review of these high liability incidents. Additionally, an annual review and analysis of these incidents shall be conducted at the command level, with approval by the CEO, and can be used as an early warning system. Agencies should address policy, procedure, training and/or personnel issues that are identified during this review process.</w:t>
            </w:r>
          </w:p>
        </w:tc>
      </w:tr>
      <w:tr w:rsidR="00035E37" w:rsidRPr="004A3434" w14:paraId="4A19CBE7" w14:textId="77777777" w:rsidTr="00035E37">
        <w:tc>
          <w:tcPr>
            <w:tcW w:w="810" w:type="dxa"/>
          </w:tcPr>
          <w:p w14:paraId="1ECD26A4"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4.4</w:t>
            </w:r>
          </w:p>
        </w:tc>
        <w:tc>
          <w:tcPr>
            <w:tcW w:w="7938" w:type="dxa"/>
          </w:tcPr>
          <w:p w14:paraId="3F502457"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a system of written directives that includes procedures for developing, approving and disseminating directives to all personnel. The system will include:</w:t>
            </w:r>
          </w:p>
          <w:p w14:paraId="008EF161" w14:textId="77777777" w:rsidR="00035E37" w:rsidRPr="004A3434" w:rsidRDefault="00035E37" w:rsidP="00035E37">
            <w:pPr>
              <w:numPr>
                <w:ilvl w:val="0"/>
                <w:numId w:val="18"/>
              </w:numPr>
              <w:jc w:val="both"/>
              <w:rPr>
                <w:rFonts w:ascii="Times New Roman" w:hAnsi="Times New Roman"/>
                <w:sz w:val="24"/>
                <w:szCs w:val="24"/>
              </w:rPr>
            </w:pPr>
            <w:r w:rsidRPr="004A3434">
              <w:rPr>
                <w:rFonts w:ascii="Times New Roman" w:hAnsi="Times New Roman"/>
                <w:sz w:val="24"/>
                <w:szCs w:val="24"/>
              </w:rPr>
              <w:t>Methods for tracking changes and archiving prior versions of policies;</w:t>
            </w:r>
          </w:p>
          <w:p w14:paraId="06CECC91" w14:textId="77777777" w:rsidR="00035E37" w:rsidRPr="004A3434" w:rsidRDefault="00035E37" w:rsidP="00035E37">
            <w:pPr>
              <w:numPr>
                <w:ilvl w:val="0"/>
                <w:numId w:val="18"/>
              </w:numPr>
              <w:spacing w:after="120"/>
              <w:jc w:val="both"/>
              <w:rPr>
                <w:rFonts w:ascii="Times New Roman" w:hAnsi="Times New Roman"/>
                <w:sz w:val="24"/>
                <w:szCs w:val="24"/>
              </w:rPr>
            </w:pPr>
            <w:r w:rsidRPr="004A3434">
              <w:rPr>
                <w:rFonts w:ascii="Times New Roman" w:hAnsi="Times New Roman"/>
                <w:sz w:val="24"/>
                <w:szCs w:val="24"/>
              </w:rPr>
              <w:t>A process that confirms receipt of directives by affected personnel.</w:t>
            </w:r>
          </w:p>
          <w:p w14:paraId="468A7E3D"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To ensure the agency has a consistent and current policy and procedures manual that provides clear employee performance expectation and constraints. A system of written directives provides command direction to the agency and its personnel relating to their duties and responsibilities. That system should allow for quick access and retrieval of agency policies, procedures, rules, and regulations.</w:t>
            </w:r>
          </w:p>
        </w:tc>
      </w:tr>
    </w:tbl>
    <w:p w14:paraId="5AB04810" w14:textId="77777777" w:rsidR="007B635A" w:rsidRPr="004A3434" w:rsidRDefault="007B635A" w:rsidP="007B0E01">
      <w:pPr>
        <w:pStyle w:val="Heading2"/>
        <w:spacing w:before="120" w:after="120"/>
        <w:rPr>
          <w:rFonts w:ascii="Times New Roman" w:hAnsi="Times New Roman" w:cs="Times New Roman"/>
          <w:color w:val="3C3D3F" w:themeColor="accent1" w:themeShade="80"/>
          <w:u w:val="single"/>
        </w:rPr>
      </w:pPr>
      <w:bookmarkStart w:id="5" w:name="_Toc389728966"/>
      <w:r w:rsidRPr="004A3434">
        <w:rPr>
          <w:rFonts w:ascii="Times New Roman" w:hAnsi="Times New Roman" w:cs="Times New Roman"/>
          <w:color w:val="3C3D3F" w:themeColor="accent1" w:themeShade="80"/>
          <w:u w:val="single"/>
        </w:rPr>
        <w:t xml:space="preserve">Observations: </w:t>
      </w:r>
    </w:p>
    <w:p w14:paraId="37C98446" w14:textId="77777777" w:rsidR="007B635A" w:rsidRPr="004A3434" w:rsidRDefault="007B635A" w:rsidP="007B635A">
      <w:pPr>
        <w:rPr>
          <w:rFonts w:ascii="Times New Roman" w:hAnsi="Times New Roman"/>
          <w:sz w:val="24"/>
          <w:szCs w:val="24"/>
        </w:rPr>
      </w:pPr>
      <w:r w:rsidRPr="004A3434">
        <w:rPr>
          <w:rFonts w:ascii="Times New Roman" w:hAnsi="Times New Roman"/>
          <w:sz w:val="24"/>
          <w:szCs w:val="24"/>
        </w:rPr>
        <w:t>TBD</w:t>
      </w:r>
    </w:p>
    <w:p w14:paraId="48E451F0" w14:textId="77777777" w:rsidR="007B635A" w:rsidRPr="004A3434" w:rsidRDefault="007B635A" w:rsidP="007B0E01">
      <w:pPr>
        <w:pStyle w:val="Default"/>
        <w:spacing w:before="120"/>
        <w:jc w:val="both"/>
        <w:rPr>
          <w:rFonts w:ascii="Times New Roman" w:hAnsi="Times New Roman" w:cs="Times New Roman"/>
          <w:color w:val="3C3D3F" w:themeColor="accent1" w:themeShade="80"/>
          <w:u w:val="single"/>
        </w:rPr>
      </w:pPr>
      <w:r w:rsidRPr="004A3434">
        <w:rPr>
          <w:rFonts w:ascii="Times New Roman" w:eastAsiaTheme="majorEastAsia" w:hAnsi="Times New Roman" w:cs="Times New Roman"/>
          <w:b/>
          <w:bCs/>
          <w:color w:val="3C3D3F" w:themeColor="accent1" w:themeShade="80"/>
          <w:sz w:val="26"/>
          <w:szCs w:val="26"/>
          <w:u w:val="single"/>
        </w:rPr>
        <w:t>Recommendations</w:t>
      </w:r>
      <w:r w:rsidRPr="004A3434">
        <w:rPr>
          <w:rFonts w:ascii="Times New Roman" w:hAnsi="Times New Roman" w:cs="Times New Roman"/>
          <w:color w:val="3C3D3F" w:themeColor="accent1" w:themeShade="80"/>
          <w:u w:val="single"/>
        </w:rPr>
        <w:t xml:space="preserve">: </w:t>
      </w:r>
    </w:p>
    <w:p w14:paraId="7A283C3A" w14:textId="77777777" w:rsidR="007B635A" w:rsidRPr="004A3434" w:rsidRDefault="007B635A" w:rsidP="007B0E01">
      <w:pPr>
        <w:spacing w:before="120" w:after="120"/>
        <w:rPr>
          <w:rFonts w:ascii="Times New Roman" w:hAnsi="Times New Roman"/>
          <w:sz w:val="24"/>
          <w:szCs w:val="24"/>
        </w:rPr>
      </w:pPr>
      <w:r w:rsidRPr="004A3434">
        <w:rPr>
          <w:rFonts w:ascii="Times New Roman" w:hAnsi="Times New Roman"/>
          <w:sz w:val="24"/>
          <w:szCs w:val="24"/>
        </w:rPr>
        <w:t>TBD</w:t>
      </w:r>
    </w:p>
    <w:bookmarkEnd w:id="5"/>
    <w:p w14:paraId="749B6751" w14:textId="77777777" w:rsidR="00C25ABE" w:rsidRPr="004A3434" w:rsidRDefault="00C25ABE" w:rsidP="00C25ABE">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4A3434">
        <w:rPr>
          <w:rFonts w:ascii="Times New Roman" w:hAnsi="Times New Roman"/>
          <w:b/>
          <w:bCs/>
          <w:sz w:val="28"/>
          <w:szCs w:val="28"/>
        </w:rPr>
        <w:t>CHAPTER 5 – RECORDS MANAGEMENT</w:t>
      </w:r>
    </w:p>
    <w:p w14:paraId="08D77E26" w14:textId="77777777" w:rsidR="007F07AA" w:rsidRPr="004A3434" w:rsidRDefault="007F07AA" w:rsidP="00035E37">
      <w:pPr>
        <w:pStyle w:val="Heading2"/>
        <w:spacing w:before="0"/>
        <w:rPr>
          <w:rFonts w:ascii="Times New Roman" w:hAnsi="Times New Roman" w:cs="Times New Roman"/>
        </w:rPr>
      </w:pPr>
    </w:p>
    <w:tbl>
      <w:tblPr>
        <w:tblStyle w:val="TableGrid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035E37" w:rsidRPr="004A3434" w14:paraId="2065C22A" w14:textId="77777777" w:rsidTr="004A3434">
        <w:tc>
          <w:tcPr>
            <w:tcW w:w="804" w:type="dxa"/>
          </w:tcPr>
          <w:p w14:paraId="4E0F24B0"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5.1</w:t>
            </w:r>
          </w:p>
        </w:tc>
        <w:tc>
          <w:tcPr>
            <w:tcW w:w="7728" w:type="dxa"/>
          </w:tcPr>
          <w:p w14:paraId="35FF4636" w14:textId="77777777" w:rsidR="00035E37" w:rsidRPr="004A3434" w:rsidRDefault="00035E37" w:rsidP="00035E37">
            <w:pPr>
              <w:tabs>
                <w:tab w:val="left" w:pos="720"/>
              </w:tabs>
              <w:spacing w:after="120"/>
              <w:jc w:val="both"/>
              <w:rPr>
                <w:rFonts w:ascii="Times New Roman" w:hAnsi="Times New Roman"/>
                <w:sz w:val="24"/>
                <w:szCs w:val="24"/>
              </w:rPr>
            </w:pPr>
            <w:r w:rsidRPr="004A3434">
              <w:rPr>
                <w:rFonts w:ascii="Times New Roman" w:hAnsi="Times New Roman"/>
                <w:sz w:val="24"/>
                <w:szCs w:val="24"/>
              </w:rPr>
              <w:t>The agency has a standardized records management system.</w:t>
            </w:r>
          </w:p>
          <w:p w14:paraId="1D354A07"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This standard requires a standardized records management system for the law enforcement agency. This will ensure that the agency has a consistent process to record law enforcement incidents and activities such as report writing, property management, inmate tracking, permits, and licensing.</w:t>
            </w:r>
          </w:p>
        </w:tc>
      </w:tr>
      <w:tr w:rsidR="00035E37" w:rsidRPr="004A3434" w14:paraId="4E2C40D2" w14:textId="77777777" w:rsidTr="004A3434">
        <w:tc>
          <w:tcPr>
            <w:tcW w:w="804" w:type="dxa"/>
          </w:tcPr>
          <w:p w14:paraId="7AD69401"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lastRenderedPageBreak/>
              <w:t>5.2</w:t>
            </w:r>
          </w:p>
        </w:tc>
        <w:tc>
          <w:tcPr>
            <w:tcW w:w="7728" w:type="dxa"/>
          </w:tcPr>
          <w:p w14:paraId="14F8E6E6" w14:textId="77777777" w:rsidR="00035E37" w:rsidRPr="004A3434" w:rsidRDefault="00035E37" w:rsidP="00035E37">
            <w:pPr>
              <w:tabs>
                <w:tab w:val="left" w:pos="720"/>
              </w:tabs>
              <w:spacing w:after="120"/>
              <w:jc w:val="both"/>
              <w:rPr>
                <w:rFonts w:ascii="Times New Roman" w:hAnsi="Times New Roman"/>
                <w:sz w:val="24"/>
                <w:szCs w:val="24"/>
              </w:rPr>
            </w:pPr>
            <w:r w:rsidRPr="004A3434">
              <w:rPr>
                <w:rFonts w:ascii="Times New Roman" w:hAnsi="Times New Roman"/>
                <w:sz w:val="24"/>
                <w:szCs w:val="24"/>
              </w:rPr>
              <w:t>The agency has a system to record and maintain a record of every call for service.</w:t>
            </w:r>
          </w:p>
          <w:p w14:paraId="2BBEB4D6"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To ensure that the Law Enforcement agency has a system, CAD or otherwise, to record all calls for service. The record should contain the date, time, and location, nature of the incident, responding units and a disposition for the call for service.</w:t>
            </w:r>
          </w:p>
        </w:tc>
      </w:tr>
      <w:tr w:rsidR="00035E37" w:rsidRPr="004A3434" w14:paraId="2C40FF5F" w14:textId="77777777" w:rsidTr="004A3434">
        <w:tc>
          <w:tcPr>
            <w:tcW w:w="804" w:type="dxa"/>
          </w:tcPr>
          <w:p w14:paraId="12BF9248"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5.3</w:t>
            </w:r>
          </w:p>
        </w:tc>
        <w:tc>
          <w:tcPr>
            <w:tcW w:w="7728" w:type="dxa"/>
          </w:tcPr>
          <w:p w14:paraId="5A5B8D66" w14:textId="77777777" w:rsidR="00035E37" w:rsidRPr="004A3434" w:rsidRDefault="00035E37" w:rsidP="00035E37">
            <w:pPr>
              <w:tabs>
                <w:tab w:val="left" w:pos="720"/>
              </w:tabs>
              <w:spacing w:after="120"/>
              <w:jc w:val="both"/>
              <w:rPr>
                <w:rFonts w:ascii="Times New Roman" w:hAnsi="Times New Roman"/>
                <w:sz w:val="24"/>
                <w:szCs w:val="24"/>
              </w:rPr>
            </w:pPr>
            <w:r w:rsidRPr="004A3434">
              <w:rPr>
                <w:rFonts w:ascii="Times New Roman" w:hAnsi="Times New Roman"/>
                <w:sz w:val="24"/>
                <w:szCs w:val="24"/>
              </w:rPr>
              <w:t>The agency has polices governing its compliance with all rules for ACCESS participation, to include:</w:t>
            </w:r>
          </w:p>
          <w:p w14:paraId="054C7992" w14:textId="77777777" w:rsidR="00035E37" w:rsidRPr="004A3434" w:rsidRDefault="00035E37" w:rsidP="00035E37">
            <w:pPr>
              <w:numPr>
                <w:ilvl w:val="0"/>
                <w:numId w:val="19"/>
              </w:numPr>
              <w:jc w:val="both"/>
              <w:rPr>
                <w:rFonts w:ascii="Times New Roman" w:hAnsi="Times New Roman"/>
                <w:sz w:val="24"/>
                <w:szCs w:val="24"/>
              </w:rPr>
            </w:pPr>
            <w:r w:rsidRPr="004A3434">
              <w:rPr>
                <w:rFonts w:ascii="Times New Roman" w:hAnsi="Times New Roman"/>
                <w:sz w:val="24"/>
                <w:szCs w:val="24"/>
              </w:rPr>
              <w:t>The agency can show 100% compliance or has made corrections to comply with any ACCESS findings from the previous triennial audit, and;</w:t>
            </w:r>
          </w:p>
          <w:p w14:paraId="61E07EA6" w14:textId="77777777" w:rsidR="00035E37" w:rsidRPr="004A3434" w:rsidRDefault="00035E37" w:rsidP="00035E37">
            <w:pPr>
              <w:numPr>
                <w:ilvl w:val="0"/>
                <w:numId w:val="19"/>
              </w:numPr>
              <w:spacing w:after="120"/>
              <w:jc w:val="both"/>
              <w:rPr>
                <w:rFonts w:ascii="Times New Roman" w:hAnsi="Times New Roman"/>
                <w:sz w:val="24"/>
                <w:szCs w:val="24"/>
              </w:rPr>
            </w:pPr>
            <w:r w:rsidRPr="004A3434">
              <w:rPr>
                <w:rFonts w:ascii="Times New Roman" w:hAnsi="Times New Roman"/>
                <w:sz w:val="24"/>
                <w:szCs w:val="24"/>
              </w:rPr>
              <w:t xml:space="preserve">The agency can show that all personnel have been trained and certified </w:t>
            </w:r>
          </w:p>
          <w:p w14:paraId="7C679160"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bCs/>
                <w:i/>
                <w:sz w:val="24"/>
                <w:szCs w:val="24"/>
              </w:rPr>
              <w:t>Purpose</w:t>
            </w:r>
            <w:r w:rsidRPr="004A3434">
              <w:rPr>
                <w:rFonts w:ascii="Times New Roman" w:hAnsi="Times New Roman"/>
                <w:i/>
                <w:sz w:val="24"/>
                <w:szCs w:val="24"/>
              </w:rPr>
              <w:t>: To insure compliance with ACCESS regulations and operates ACCESS</w:t>
            </w:r>
            <w:r w:rsidRPr="004A3434">
              <w:rPr>
                <w:rFonts w:ascii="Times New Roman" w:hAnsi="Times New Roman"/>
                <w:sz w:val="24"/>
                <w:szCs w:val="24"/>
              </w:rPr>
              <w:t xml:space="preserve"> </w:t>
            </w:r>
            <w:r w:rsidRPr="004A3434">
              <w:rPr>
                <w:rFonts w:ascii="Times New Roman" w:hAnsi="Times New Roman"/>
                <w:i/>
                <w:sz w:val="24"/>
                <w:szCs w:val="24"/>
              </w:rPr>
              <w:t>terminal(s) in a secure, professional and legal manner. The agency should provide</w:t>
            </w:r>
            <w:r w:rsidRPr="004A3434">
              <w:rPr>
                <w:rFonts w:ascii="Times New Roman" w:hAnsi="Times New Roman"/>
                <w:sz w:val="24"/>
                <w:szCs w:val="24"/>
              </w:rPr>
              <w:t xml:space="preserve"> </w:t>
            </w:r>
            <w:r w:rsidRPr="004A3434">
              <w:rPr>
                <w:rFonts w:ascii="Times New Roman" w:hAnsi="Times New Roman"/>
                <w:i/>
                <w:sz w:val="24"/>
                <w:szCs w:val="24"/>
              </w:rPr>
              <w:t xml:space="preserve">the documentation from their previous triennial audit by WSP/ACCESS or the FBI. Any compliance issues must have been addressed and documentation should be provided to show that the agency has corrected any noted deficiencies. </w:t>
            </w:r>
          </w:p>
        </w:tc>
      </w:tr>
      <w:tr w:rsidR="00035E37" w:rsidRPr="004A3434" w14:paraId="59044EC6" w14:textId="77777777" w:rsidTr="004A3434">
        <w:tc>
          <w:tcPr>
            <w:tcW w:w="804" w:type="dxa"/>
          </w:tcPr>
          <w:p w14:paraId="54919DC7"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5.4</w:t>
            </w:r>
          </w:p>
        </w:tc>
        <w:tc>
          <w:tcPr>
            <w:tcW w:w="7728" w:type="dxa"/>
          </w:tcPr>
          <w:p w14:paraId="715EB2F5" w14:textId="77777777" w:rsidR="00035E37" w:rsidRPr="004A3434" w:rsidRDefault="00035E37" w:rsidP="00035E37">
            <w:pPr>
              <w:tabs>
                <w:tab w:val="left" w:pos="720"/>
              </w:tabs>
              <w:spacing w:after="120"/>
              <w:jc w:val="both"/>
              <w:rPr>
                <w:rFonts w:ascii="Times New Roman" w:hAnsi="Times New Roman"/>
                <w:sz w:val="24"/>
                <w:szCs w:val="24"/>
              </w:rPr>
            </w:pPr>
            <w:r w:rsidRPr="004A3434">
              <w:rPr>
                <w:rFonts w:ascii="Times New Roman" w:hAnsi="Times New Roman"/>
                <w:sz w:val="24"/>
                <w:szCs w:val="24"/>
              </w:rPr>
              <w:t>The agency physically protects the privacy and security of agency records in a manner that assures that only authorized personnel with the appropriate need to know - and right to know – can access those records.</w:t>
            </w:r>
          </w:p>
        </w:tc>
      </w:tr>
      <w:tr w:rsidR="00035E37" w:rsidRPr="004A3434" w14:paraId="6DE15965" w14:textId="77777777" w:rsidTr="004A3434">
        <w:tc>
          <w:tcPr>
            <w:tcW w:w="804" w:type="dxa"/>
          </w:tcPr>
          <w:p w14:paraId="154EDFD1"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5.5</w:t>
            </w:r>
          </w:p>
        </w:tc>
        <w:tc>
          <w:tcPr>
            <w:tcW w:w="7728" w:type="dxa"/>
          </w:tcPr>
          <w:p w14:paraId="0DED1F42" w14:textId="77777777" w:rsidR="00035E37" w:rsidRPr="004A3434" w:rsidRDefault="00035E37" w:rsidP="00035E37">
            <w:pPr>
              <w:tabs>
                <w:tab w:val="left" w:pos="720"/>
              </w:tabs>
              <w:spacing w:after="120"/>
              <w:jc w:val="both"/>
              <w:rPr>
                <w:rFonts w:ascii="Times New Roman" w:hAnsi="Times New Roman"/>
                <w:sz w:val="24"/>
                <w:szCs w:val="24"/>
              </w:rPr>
            </w:pPr>
            <w:r w:rsidRPr="004A3434">
              <w:rPr>
                <w:rFonts w:ascii="Times New Roman" w:hAnsi="Times New Roman"/>
                <w:sz w:val="24"/>
                <w:szCs w:val="24"/>
              </w:rPr>
              <w:t>The agency complies with Washington State law governing dissemination of records.</w:t>
            </w:r>
          </w:p>
          <w:p w14:paraId="5CD4E1A5"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 xml:space="preserve">To ensure that the agency </w:t>
            </w:r>
            <w:proofErr w:type="gramStart"/>
            <w:r w:rsidRPr="004A3434">
              <w:rPr>
                <w:rFonts w:ascii="Times New Roman" w:hAnsi="Times New Roman"/>
                <w:i/>
                <w:sz w:val="24"/>
                <w:szCs w:val="24"/>
              </w:rPr>
              <w:t>is in compliance with</w:t>
            </w:r>
            <w:proofErr w:type="gramEnd"/>
            <w:r w:rsidRPr="004A3434">
              <w:rPr>
                <w:rFonts w:ascii="Times New Roman" w:hAnsi="Times New Roman"/>
                <w:i/>
                <w:sz w:val="24"/>
                <w:szCs w:val="24"/>
              </w:rPr>
              <w:t xml:space="preserve"> the Washington State Public Records Act, RCW 42.56. Policy governing compliance as well as common practice should be demonstrated.</w:t>
            </w:r>
          </w:p>
        </w:tc>
      </w:tr>
      <w:tr w:rsidR="00035E37" w:rsidRPr="004A3434" w14:paraId="2251C32D" w14:textId="77777777" w:rsidTr="004A3434">
        <w:tc>
          <w:tcPr>
            <w:tcW w:w="804" w:type="dxa"/>
          </w:tcPr>
          <w:p w14:paraId="792F6B74"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5.6</w:t>
            </w:r>
          </w:p>
        </w:tc>
        <w:tc>
          <w:tcPr>
            <w:tcW w:w="7728" w:type="dxa"/>
          </w:tcPr>
          <w:p w14:paraId="2B3A3368" w14:textId="77777777" w:rsidR="00035E37" w:rsidRPr="001E2454" w:rsidRDefault="00035E37" w:rsidP="00035E37">
            <w:pPr>
              <w:tabs>
                <w:tab w:val="left" w:pos="720"/>
              </w:tabs>
              <w:spacing w:after="120"/>
              <w:jc w:val="both"/>
              <w:rPr>
                <w:rFonts w:ascii="Times New Roman" w:hAnsi="Times New Roman"/>
                <w:sz w:val="24"/>
                <w:szCs w:val="24"/>
              </w:rPr>
            </w:pPr>
            <w:r w:rsidRPr="001E2454">
              <w:rPr>
                <w:rFonts w:ascii="Times New Roman" w:hAnsi="Times New Roman"/>
                <w:sz w:val="24"/>
                <w:szCs w:val="24"/>
              </w:rPr>
              <w:t>The agency complies with Washington State law governing preservation and destruction of records.</w:t>
            </w:r>
          </w:p>
          <w:p w14:paraId="72D2F6C4" w14:textId="4F3D0CC1" w:rsidR="00035E37" w:rsidRPr="001E2454" w:rsidRDefault="004A3434" w:rsidP="00035E37">
            <w:pPr>
              <w:spacing w:after="120"/>
              <w:jc w:val="both"/>
              <w:rPr>
                <w:rFonts w:ascii="Times New Roman" w:hAnsi="Times New Roman"/>
                <w:sz w:val="24"/>
                <w:szCs w:val="24"/>
              </w:rPr>
            </w:pPr>
            <w:r w:rsidRPr="001E2454">
              <w:rPr>
                <w:rFonts w:ascii="Times New Roman" w:hAnsi="Times New Roman"/>
                <w:b/>
                <w:i/>
                <w:sz w:val="24"/>
                <w:szCs w:val="24"/>
              </w:rPr>
              <w:t>Purpose:</w:t>
            </w:r>
            <w:r w:rsidRPr="001E2454">
              <w:rPr>
                <w:rFonts w:ascii="Times New Roman" w:hAnsi="Times New Roman"/>
                <w:i/>
                <w:sz w:val="24"/>
                <w:szCs w:val="24"/>
              </w:rPr>
              <w:t xml:space="preserve"> To ensure that the agency is in compliance with Washington State law governing preservation and destruction of records to include identification and maintenance of essential/permanent records. Policy governing compliance as well as common practice should be demonstrated.  All law enforcement agencies shall submit eligible sex offense cases to WASPC per RCW 40.14.070</w:t>
            </w:r>
          </w:p>
        </w:tc>
      </w:tr>
      <w:tr w:rsidR="00035E37" w:rsidRPr="004A3434" w14:paraId="27A59005" w14:textId="77777777" w:rsidTr="004A3434">
        <w:tc>
          <w:tcPr>
            <w:tcW w:w="804" w:type="dxa"/>
          </w:tcPr>
          <w:p w14:paraId="35B9667F"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5.7</w:t>
            </w:r>
          </w:p>
        </w:tc>
        <w:tc>
          <w:tcPr>
            <w:tcW w:w="7728" w:type="dxa"/>
          </w:tcPr>
          <w:p w14:paraId="249DE51D" w14:textId="77777777" w:rsidR="00035E37" w:rsidRPr="004A3434" w:rsidRDefault="00035E37" w:rsidP="00035E37">
            <w:pPr>
              <w:tabs>
                <w:tab w:val="left" w:pos="720"/>
              </w:tabs>
              <w:spacing w:after="120"/>
              <w:jc w:val="both"/>
              <w:rPr>
                <w:rFonts w:ascii="Times New Roman" w:hAnsi="Times New Roman"/>
                <w:sz w:val="24"/>
                <w:szCs w:val="24"/>
              </w:rPr>
            </w:pPr>
            <w:r w:rsidRPr="004A3434">
              <w:rPr>
                <w:rFonts w:ascii="Times New Roman" w:hAnsi="Times New Roman"/>
                <w:sz w:val="24"/>
                <w:szCs w:val="24"/>
              </w:rPr>
              <w:t>The agency has procedures for processing and maintaining notice of infractions and citations.</w:t>
            </w:r>
          </w:p>
          <w:p w14:paraId="586B4E3E"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Agencies must be accountable for all notice of infractions and citations issued their timely delivery to the court system, and retention for audit purposes.</w:t>
            </w:r>
          </w:p>
        </w:tc>
      </w:tr>
      <w:tr w:rsidR="00035E37" w:rsidRPr="004A3434" w14:paraId="405BC143" w14:textId="77777777" w:rsidTr="004A3434">
        <w:tc>
          <w:tcPr>
            <w:tcW w:w="804" w:type="dxa"/>
          </w:tcPr>
          <w:p w14:paraId="1592CE16"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5.8</w:t>
            </w:r>
          </w:p>
        </w:tc>
        <w:tc>
          <w:tcPr>
            <w:tcW w:w="7728" w:type="dxa"/>
          </w:tcPr>
          <w:p w14:paraId="3BF8D34C" w14:textId="77777777" w:rsidR="00035E37" w:rsidRPr="004A3434" w:rsidRDefault="00035E37" w:rsidP="00035E37">
            <w:pPr>
              <w:tabs>
                <w:tab w:val="left" w:pos="720"/>
              </w:tabs>
              <w:spacing w:after="120"/>
              <w:jc w:val="both"/>
              <w:rPr>
                <w:rFonts w:ascii="Times New Roman" w:hAnsi="Times New Roman"/>
                <w:sz w:val="24"/>
                <w:szCs w:val="24"/>
              </w:rPr>
            </w:pPr>
            <w:r w:rsidRPr="004A3434">
              <w:rPr>
                <w:rFonts w:ascii="Times New Roman" w:hAnsi="Times New Roman"/>
                <w:sz w:val="24"/>
                <w:szCs w:val="24"/>
              </w:rPr>
              <w:t>The agency has guidelines to address the release of public information to the media.</w:t>
            </w:r>
          </w:p>
          <w:p w14:paraId="53CED204"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lastRenderedPageBreak/>
              <w:t xml:space="preserve">Purpose: </w:t>
            </w:r>
            <w:r w:rsidRPr="004A3434">
              <w:rPr>
                <w:rFonts w:ascii="Times New Roman" w:hAnsi="Times New Roman"/>
                <w:i/>
                <w:sz w:val="24"/>
                <w:szCs w:val="24"/>
              </w:rPr>
              <w:t>Agencies should clearly identify who is authorized to release public information and what type of information the agency is comfortable with releasing through a PIO or other means.</w:t>
            </w:r>
          </w:p>
        </w:tc>
      </w:tr>
      <w:tr w:rsidR="00035E37" w:rsidRPr="004A3434" w14:paraId="4A8F9C7C" w14:textId="77777777" w:rsidTr="004A3434">
        <w:tc>
          <w:tcPr>
            <w:tcW w:w="804" w:type="dxa"/>
          </w:tcPr>
          <w:p w14:paraId="1B121111"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lastRenderedPageBreak/>
              <w:t>5.9</w:t>
            </w:r>
          </w:p>
        </w:tc>
        <w:tc>
          <w:tcPr>
            <w:tcW w:w="7728" w:type="dxa"/>
          </w:tcPr>
          <w:p w14:paraId="1F2577F8" w14:textId="77777777" w:rsidR="00035E37" w:rsidRPr="004A3434" w:rsidRDefault="00035E37" w:rsidP="00035E37">
            <w:pPr>
              <w:tabs>
                <w:tab w:val="left" w:pos="720"/>
              </w:tabs>
              <w:spacing w:after="120"/>
              <w:jc w:val="both"/>
              <w:rPr>
                <w:rFonts w:ascii="Times New Roman" w:hAnsi="Times New Roman"/>
                <w:sz w:val="24"/>
                <w:szCs w:val="24"/>
              </w:rPr>
            </w:pPr>
            <w:r w:rsidRPr="004A3434">
              <w:rPr>
                <w:rFonts w:ascii="Times New Roman" w:hAnsi="Times New Roman"/>
                <w:sz w:val="24"/>
                <w:szCs w:val="24"/>
              </w:rPr>
              <w:t>The agency has policy and procedures for community notifications of registered sex offenders.</w:t>
            </w:r>
          </w:p>
          <w:p w14:paraId="7B7820CF" w14:textId="77777777" w:rsidR="00035E37" w:rsidRPr="004A3434" w:rsidRDefault="00035E37" w:rsidP="00035E37">
            <w:pPr>
              <w:spacing w:after="120"/>
              <w:jc w:val="both"/>
              <w:rPr>
                <w:rFonts w:ascii="Times New Roman" w:hAnsi="Times New Roman"/>
                <w:i/>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The agency shall have policy and procedures in place that allow for notification in accordance with RCW 4.24.550.</w:t>
            </w:r>
          </w:p>
        </w:tc>
      </w:tr>
      <w:tr w:rsidR="00035E37" w:rsidRPr="004A3434" w14:paraId="3EC2C2E1" w14:textId="77777777" w:rsidTr="004A3434">
        <w:tc>
          <w:tcPr>
            <w:tcW w:w="804" w:type="dxa"/>
          </w:tcPr>
          <w:p w14:paraId="0273217C"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5.10</w:t>
            </w:r>
          </w:p>
        </w:tc>
        <w:tc>
          <w:tcPr>
            <w:tcW w:w="7728" w:type="dxa"/>
          </w:tcPr>
          <w:p w14:paraId="15D83CC2" w14:textId="77777777" w:rsidR="00035E37" w:rsidRPr="004A3434" w:rsidRDefault="00035E37" w:rsidP="00035E37">
            <w:pPr>
              <w:tabs>
                <w:tab w:val="left" w:pos="720"/>
              </w:tabs>
              <w:spacing w:after="120"/>
              <w:jc w:val="both"/>
              <w:rPr>
                <w:rFonts w:ascii="Times New Roman" w:hAnsi="Times New Roman"/>
                <w:sz w:val="24"/>
                <w:szCs w:val="24"/>
              </w:rPr>
            </w:pPr>
            <w:r w:rsidRPr="004A3434">
              <w:rPr>
                <w:rFonts w:ascii="Times New Roman" w:hAnsi="Times New Roman"/>
                <w:sz w:val="24"/>
                <w:szCs w:val="24"/>
              </w:rPr>
              <w:t>The agency has policy and procedures for investigating and verifying missing persons, including updating ACCESS databases with additional identifying features as they become available.</w:t>
            </w:r>
          </w:p>
          <w:p w14:paraId="239FA67D"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Agencies shall have a process for verifying that a missing person is still missing, periodically updating the status of the case, and ensuring that as much information as possible is packed into the WACIC/NCIC record. Policy and Procedure should include provisions for a person missing for 30 days or more and compliance with RCW 68.50.320 for investigation.</w:t>
            </w:r>
          </w:p>
        </w:tc>
      </w:tr>
      <w:tr w:rsidR="00035E37" w:rsidRPr="004A3434" w14:paraId="02BAF6C6" w14:textId="77777777" w:rsidTr="004A3434">
        <w:tc>
          <w:tcPr>
            <w:tcW w:w="804" w:type="dxa"/>
          </w:tcPr>
          <w:p w14:paraId="50BB17CA"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5.11</w:t>
            </w:r>
          </w:p>
        </w:tc>
        <w:tc>
          <w:tcPr>
            <w:tcW w:w="7728" w:type="dxa"/>
          </w:tcPr>
          <w:p w14:paraId="348C895C" w14:textId="77777777" w:rsidR="00035E37" w:rsidRPr="004A3434" w:rsidRDefault="00035E37" w:rsidP="00035E37">
            <w:pPr>
              <w:tabs>
                <w:tab w:val="left" w:pos="720"/>
              </w:tabs>
              <w:spacing w:after="120"/>
              <w:jc w:val="both"/>
              <w:rPr>
                <w:rFonts w:ascii="Times New Roman" w:hAnsi="Times New Roman"/>
                <w:sz w:val="24"/>
                <w:szCs w:val="24"/>
              </w:rPr>
            </w:pPr>
            <w:r w:rsidRPr="004A3434">
              <w:rPr>
                <w:rFonts w:ascii="Times New Roman" w:hAnsi="Times New Roman"/>
                <w:sz w:val="24"/>
                <w:szCs w:val="24"/>
              </w:rPr>
              <w:t>The agency has policy and procedures for:</w:t>
            </w:r>
          </w:p>
          <w:p w14:paraId="0E7E5442" w14:textId="77777777" w:rsidR="00035E37" w:rsidRPr="004A3434" w:rsidRDefault="00035E37" w:rsidP="00035E37">
            <w:pPr>
              <w:numPr>
                <w:ilvl w:val="0"/>
                <w:numId w:val="20"/>
              </w:numPr>
              <w:tabs>
                <w:tab w:val="left" w:pos="720"/>
              </w:tabs>
              <w:contextualSpacing/>
              <w:jc w:val="both"/>
              <w:rPr>
                <w:rFonts w:ascii="Times New Roman" w:hAnsi="Times New Roman"/>
                <w:sz w:val="24"/>
                <w:szCs w:val="24"/>
              </w:rPr>
            </w:pPr>
            <w:r w:rsidRPr="004A3434">
              <w:rPr>
                <w:rFonts w:ascii="Times New Roman" w:hAnsi="Times New Roman"/>
                <w:sz w:val="24"/>
                <w:szCs w:val="24"/>
              </w:rPr>
              <w:t>The lawful impounding of vehicles</w:t>
            </w:r>
          </w:p>
          <w:p w14:paraId="1F73268B" w14:textId="77777777" w:rsidR="00035E37" w:rsidRPr="004A3434" w:rsidRDefault="00035E37" w:rsidP="00035E37">
            <w:pPr>
              <w:numPr>
                <w:ilvl w:val="0"/>
                <w:numId w:val="20"/>
              </w:numPr>
              <w:tabs>
                <w:tab w:val="left" w:pos="720"/>
              </w:tabs>
              <w:spacing w:after="120"/>
              <w:contextualSpacing/>
              <w:jc w:val="both"/>
              <w:rPr>
                <w:rFonts w:ascii="Times New Roman" w:hAnsi="Times New Roman"/>
                <w:sz w:val="24"/>
                <w:szCs w:val="24"/>
              </w:rPr>
            </w:pPr>
            <w:r w:rsidRPr="004A3434">
              <w:rPr>
                <w:rFonts w:ascii="Times New Roman" w:hAnsi="Times New Roman"/>
                <w:sz w:val="24"/>
                <w:szCs w:val="24"/>
              </w:rPr>
              <w:t>The recovery of stolen vehicles, to include attempts to notify vehicle owners</w:t>
            </w:r>
          </w:p>
          <w:p w14:paraId="1F9A6FAD"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Agencies should have policy on how to handle evidence, impounds, notifications of owners, and ACCESS Locates for the recovery of a stolen vehicle.</w:t>
            </w:r>
          </w:p>
        </w:tc>
      </w:tr>
      <w:tr w:rsidR="00035E37" w:rsidRPr="004A3434" w14:paraId="7B0C548C" w14:textId="77777777" w:rsidTr="004A3434">
        <w:tc>
          <w:tcPr>
            <w:tcW w:w="804" w:type="dxa"/>
          </w:tcPr>
          <w:p w14:paraId="5999C2E0"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5.12</w:t>
            </w:r>
          </w:p>
        </w:tc>
        <w:tc>
          <w:tcPr>
            <w:tcW w:w="7728" w:type="dxa"/>
          </w:tcPr>
          <w:p w14:paraId="7AD5E703" w14:textId="77777777" w:rsidR="00035E37" w:rsidRPr="004A3434" w:rsidRDefault="00035E37" w:rsidP="00035E37">
            <w:pPr>
              <w:tabs>
                <w:tab w:val="left" w:pos="720"/>
              </w:tabs>
              <w:spacing w:after="120"/>
              <w:jc w:val="both"/>
              <w:rPr>
                <w:rFonts w:ascii="Times New Roman" w:hAnsi="Times New Roman"/>
                <w:sz w:val="24"/>
                <w:szCs w:val="24"/>
              </w:rPr>
            </w:pPr>
            <w:r w:rsidRPr="004A3434">
              <w:rPr>
                <w:rFonts w:ascii="Times New Roman" w:hAnsi="Times New Roman"/>
                <w:sz w:val="24"/>
                <w:szCs w:val="24"/>
              </w:rPr>
              <w:t>The agency participates in Uniform Crime Reporting and/or NIBRS by reporting to WASPC as required.</w:t>
            </w:r>
          </w:p>
        </w:tc>
      </w:tr>
    </w:tbl>
    <w:p w14:paraId="4507822C" w14:textId="77777777" w:rsidR="007B635A" w:rsidRPr="004A3434" w:rsidRDefault="007B635A" w:rsidP="007B0E01">
      <w:pPr>
        <w:pStyle w:val="Heading2"/>
        <w:spacing w:before="120" w:after="120"/>
        <w:rPr>
          <w:rFonts w:ascii="Times New Roman" w:hAnsi="Times New Roman" w:cs="Times New Roman"/>
          <w:color w:val="3C3D3F" w:themeColor="accent1" w:themeShade="80"/>
          <w:u w:val="single"/>
        </w:rPr>
      </w:pPr>
      <w:bookmarkStart w:id="6" w:name="_Toc389728967"/>
      <w:r w:rsidRPr="004A3434">
        <w:rPr>
          <w:rFonts w:ascii="Times New Roman" w:hAnsi="Times New Roman" w:cs="Times New Roman"/>
          <w:color w:val="3C3D3F" w:themeColor="accent1" w:themeShade="80"/>
          <w:u w:val="single"/>
        </w:rPr>
        <w:t xml:space="preserve">Observations: </w:t>
      </w:r>
    </w:p>
    <w:p w14:paraId="4C19B3C4" w14:textId="77777777" w:rsidR="007B635A" w:rsidRPr="004A3434" w:rsidRDefault="007B635A" w:rsidP="007B635A">
      <w:pPr>
        <w:rPr>
          <w:rFonts w:ascii="Times New Roman" w:hAnsi="Times New Roman"/>
          <w:sz w:val="24"/>
          <w:szCs w:val="24"/>
        </w:rPr>
      </w:pPr>
      <w:r w:rsidRPr="004A3434">
        <w:rPr>
          <w:rFonts w:ascii="Times New Roman" w:hAnsi="Times New Roman"/>
          <w:sz w:val="24"/>
          <w:szCs w:val="24"/>
        </w:rPr>
        <w:t>TBD</w:t>
      </w:r>
    </w:p>
    <w:p w14:paraId="1112419E" w14:textId="77777777" w:rsidR="007B635A" w:rsidRPr="004A3434" w:rsidRDefault="007B635A" w:rsidP="007B0E01">
      <w:pPr>
        <w:pStyle w:val="Default"/>
        <w:spacing w:before="120" w:after="120"/>
        <w:jc w:val="both"/>
        <w:rPr>
          <w:rFonts w:ascii="Times New Roman" w:hAnsi="Times New Roman" w:cs="Times New Roman"/>
          <w:color w:val="3C3D3F" w:themeColor="accent1" w:themeShade="80"/>
          <w:u w:val="single"/>
        </w:rPr>
      </w:pPr>
      <w:r w:rsidRPr="004A3434">
        <w:rPr>
          <w:rFonts w:ascii="Times New Roman" w:eastAsiaTheme="majorEastAsia" w:hAnsi="Times New Roman" w:cs="Times New Roman"/>
          <w:b/>
          <w:bCs/>
          <w:color w:val="3C3D3F" w:themeColor="accent1" w:themeShade="80"/>
          <w:sz w:val="26"/>
          <w:szCs w:val="26"/>
          <w:u w:val="single"/>
        </w:rPr>
        <w:t>Recommendations</w:t>
      </w:r>
      <w:r w:rsidRPr="004A3434">
        <w:rPr>
          <w:rFonts w:ascii="Times New Roman" w:hAnsi="Times New Roman" w:cs="Times New Roman"/>
          <w:color w:val="3C3D3F" w:themeColor="accent1" w:themeShade="80"/>
          <w:u w:val="single"/>
        </w:rPr>
        <w:t xml:space="preserve">: </w:t>
      </w:r>
    </w:p>
    <w:p w14:paraId="046C14F5" w14:textId="77777777" w:rsidR="00A727F9" w:rsidRPr="004A3434" w:rsidRDefault="007B635A" w:rsidP="007B0E01">
      <w:pPr>
        <w:spacing w:after="120"/>
        <w:rPr>
          <w:rFonts w:ascii="Times New Roman" w:hAnsi="Times New Roman"/>
          <w:sz w:val="24"/>
          <w:szCs w:val="24"/>
        </w:rPr>
      </w:pPr>
      <w:r w:rsidRPr="004A3434">
        <w:rPr>
          <w:rFonts w:ascii="Times New Roman" w:hAnsi="Times New Roman"/>
          <w:sz w:val="24"/>
          <w:szCs w:val="24"/>
        </w:rPr>
        <w:t>TBD</w:t>
      </w:r>
    </w:p>
    <w:p w14:paraId="416CA437" w14:textId="77777777" w:rsidR="00C25ABE" w:rsidRPr="004A3434" w:rsidRDefault="00C25ABE" w:rsidP="00A727F9">
      <w:pPr>
        <w:rPr>
          <w:rFonts w:ascii="Times New Roman" w:hAnsi="Times New Roman"/>
          <w:sz w:val="24"/>
          <w:szCs w:val="24"/>
        </w:rPr>
      </w:pPr>
    </w:p>
    <w:p w14:paraId="7FE4A812" w14:textId="77777777" w:rsidR="00C25ABE" w:rsidRPr="004A3434" w:rsidRDefault="00C25ABE" w:rsidP="00C25ABE">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4A3434">
        <w:rPr>
          <w:rFonts w:ascii="Times New Roman" w:hAnsi="Times New Roman"/>
          <w:b/>
          <w:bCs/>
          <w:sz w:val="28"/>
          <w:szCs w:val="28"/>
        </w:rPr>
        <w:t>CHAPTER 6 – INFORMATION TECHNOLOGY</w:t>
      </w:r>
    </w:p>
    <w:p w14:paraId="0210AF6E" w14:textId="77777777" w:rsidR="00C25ABE" w:rsidRPr="004A3434" w:rsidRDefault="00C25ABE" w:rsidP="00A727F9">
      <w:pPr>
        <w:rPr>
          <w:rFonts w:ascii="Times New Roman" w:hAnsi="Times New Roman"/>
          <w:sz w:val="24"/>
          <w:szCs w:val="24"/>
        </w:rPr>
      </w:pPr>
    </w:p>
    <w:tbl>
      <w:tblPr>
        <w:tblStyle w:val="TableGrid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7732"/>
      </w:tblGrid>
      <w:tr w:rsidR="00035E37" w:rsidRPr="004A3434" w14:paraId="52FC19B2" w14:textId="77777777" w:rsidTr="00035E37">
        <w:tc>
          <w:tcPr>
            <w:tcW w:w="810" w:type="dxa"/>
          </w:tcPr>
          <w:p w14:paraId="5526D039"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6.1</w:t>
            </w:r>
          </w:p>
        </w:tc>
        <w:tc>
          <w:tcPr>
            <w:tcW w:w="7938" w:type="dxa"/>
          </w:tcPr>
          <w:p w14:paraId="4D0EFC91" w14:textId="77777777" w:rsidR="00035E37" w:rsidRPr="004A3434" w:rsidRDefault="00035E37" w:rsidP="00035E37">
            <w:pPr>
              <w:tabs>
                <w:tab w:val="num" w:pos="1440"/>
              </w:tabs>
              <w:spacing w:after="120"/>
              <w:jc w:val="both"/>
              <w:rPr>
                <w:rFonts w:ascii="Times New Roman" w:hAnsi="Times New Roman"/>
                <w:sz w:val="24"/>
                <w:szCs w:val="24"/>
              </w:rPr>
            </w:pPr>
            <w:r w:rsidRPr="004A3434">
              <w:rPr>
                <w:rFonts w:ascii="Times New Roman" w:hAnsi="Times New Roman"/>
                <w:sz w:val="24"/>
                <w:szCs w:val="24"/>
              </w:rPr>
              <w:t>Access to the agency’s computer system is secure with restricted access to those who are authorized and who have a passed background investigation.</w:t>
            </w:r>
          </w:p>
        </w:tc>
      </w:tr>
      <w:tr w:rsidR="00035E37" w:rsidRPr="004A3434" w14:paraId="289367E3" w14:textId="77777777" w:rsidTr="00035E37">
        <w:tc>
          <w:tcPr>
            <w:tcW w:w="810" w:type="dxa"/>
          </w:tcPr>
          <w:p w14:paraId="2C72A565"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6.2</w:t>
            </w:r>
          </w:p>
        </w:tc>
        <w:tc>
          <w:tcPr>
            <w:tcW w:w="7938" w:type="dxa"/>
          </w:tcPr>
          <w:p w14:paraId="453FE477" w14:textId="77777777" w:rsidR="00035E37" w:rsidRPr="004A3434" w:rsidRDefault="00035E37" w:rsidP="00035E37">
            <w:pPr>
              <w:tabs>
                <w:tab w:val="num" w:pos="1440"/>
              </w:tabs>
              <w:spacing w:after="120"/>
              <w:jc w:val="both"/>
              <w:rPr>
                <w:rFonts w:ascii="Times New Roman" w:hAnsi="Times New Roman"/>
                <w:sz w:val="24"/>
                <w:szCs w:val="24"/>
              </w:rPr>
            </w:pPr>
            <w:r w:rsidRPr="004A3434">
              <w:rPr>
                <w:rFonts w:ascii="Times New Roman" w:hAnsi="Times New Roman"/>
                <w:sz w:val="24"/>
                <w:szCs w:val="24"/>
              </w:rPr>
              <w:t>The agency can show 100% compliance or that it has made corrections to comply with any ACCESS/CJIS findings from the previous technical triennial audit and/or FBI audit.</w:t>
            </w:r>
          </w:p>
          <w:p w14:paraId="3F2C7BBA"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To show that the agency is complying with requirements to provide a safe and secure environment for the transmission of ACCESS data.</w:t>
            </w:r>
          </w:p>
        </w:tc>
      </w:tr>
      <w:tr w:rsidR="00035E37" w:rsidRPr="004A3434" w14:paraId="7AE8E7E9" w14:textId="77777777" w:rsidTr="00035E37">
        <w:tc>
          <w:tcPr>
            <w:tcW w:w="810" w:type="dxa"/>
          </w:tcPr>
          <w:p w14:paraId="3A0536B9"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6.3</w:t>
            </w:r>
          </w:p>
        </w:tc>
        <w:tc>
          <w:tcPr>
            <w:tcW w:w="7938" w:type="dxa"/>
          </w:tcPr>
          <w:p w14:paraId="75112714" w14:textId="77777777" w:rsidR="00035E37" w:rsidRPr="004A3434" w:rsidRDefault="00035E37" w:rsidP="00035E37">
            <w:pPr>
              <w:tabs>
                <w:tab w:val="num" w:pos="1440"/>
              </w:tabs>
              <w:spacing w:after="120"/>
              <w:jc w:val="both"/>
              <w:rPr>
                <w:rFonts w:ascii="Times New Roman" w:hAnsi="Times New Roman"/>
                <w:sz w:val="24"/>
                <w:szCs w:val="24"/>
              </w:rPr>
            </w:pPr>
            <w:r w:rsidRPr="004A3434">
              <w:rPr>
                <w:rFonts w:ascii="Times New Roman" w:hAnsi="Times New Roman"/>
                <w:sz w:val="24"/>
                <w:szCs w:val="24"/>
              </w:rPr>
              <w:t>The agency has policies governing appropriate use of agency technology.</w:t>
            </w:r>
          </w:p>
          <w:p w14:paraId="2E151C3C"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lastRenderedPageBreak/>
              <w:t xml:space="preserve">Purpose: </w:t>
            </w:r>
            <w:r w:rsidRPr="004A3434">
              <w:rPr>
                <w:rFonts w:ascii="Times New Roman" w:hAnsi="Times New Roman"/>
                <w:i/>
                <w:sz w:val="24"/>
                <w:szCs w:val="24"/>
              </w:rPr>
              <w:t>Agencies need policies to address appropriate use of technology to define what acceptable practice for that agency is.</w:t>
            </w:r>
          </w:p>
        </w:tc>
      </w:tr>
      <w:tr w:rsidR="00035E37" w:rsidRPr="004A3434" w14:paraId="326F953F" w14:textId="77777777" w:rsidTr="00035E37">
        <w:tc>
          <w:tcPr>
            <w:tcW w:w="810" w:type="dxa"/>
          </w:tcPr>
          <w:p w14:paraId="5415C5BD"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lastRenderedPageBreak/>
              <w:t>6.4</w:t>
            </w:r>
          </w:p>
        </w:tc>
        <w:tc>
          <w:tcPr>
            <w:tcW w:w="7938" w:type="dxa"/>
          </w:tcPr>
          <w:p w14:paraId="624FB34F" w14:textId="77777777" w:rsidR="00035E37" w:rsidRPr="004A3434" w:rsidRDefault="00035E37" w:rsidP="00035E37">
            <w:pPr>
              <w:tabs>
                <w:tab w:val="num" w:pos="1440"/>
              </w:tabs>
              <w:spacing w:after="120"/>
              <w:jc w:val="both"/>
              <w:rPr>
                <w:rFonts w:ascii="Times New Roman" w:hAnsi="Times New Roman"/>
                <w:sz w:val="24"/>
                <w:szCs w:val="24"/>
              </w:rPr>
            </w:pPr>
            <w:r w:rsidRPr="004A3434">
              <w:rPr>
                <w:rFonts w:ascii="Times New Roman" w:hAnsi="Times New Roman"/>
                <w:sz w:val="24"/>
                <w:szCs w:val="24"/>
              </w:rPr>
              <w:t xml:space="preserve">Each fixed and mobile computer workstation has an up-to-date copy of agency-approved, security software installed and running while the equipment is in use. </w:t>
            </w:r>
          </w:p>
          <w:p w14:paraId="269EBAC3"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Agencies should attempt to secure and protect their data from potential harm from outside sources with security such as anti-virus, anti-malware, anti-spyware, firewalls, etc.</w:t>
            </w:r>
          </w:p>
        </w:tc>
      </w:tr>
      <w:tr w:rsidR="00035E37" w:rsidRPr="004A3434" w14:paraId="2011549D" w14:textId="77777777" w:rsidTr="00035E37">
        <w:tc>
          <w:tcPr>
            <w:tcW w:w="810" w:type="dxa"/>
          </w:tcPr>
          <w:p w14:paraId="7DBD5385"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6.5</w:t>
            </w:r>
          </w:p>
        </w:tc>
        <w:tc>
          <w:tcPr>
            <w:tcW w:w="7938" w:type="dxa"/>
          </w:tcPr>
          <w:p w14:paraId="633A1A03" w14:textId="77777777" w:rsidR="00035E37" w:rsidRPr="004A3434" w:rsidRDefault="00035E37" w:rsidP="00035E37">
            <w:pPr>
              <w:tabs>
                <w:tab w:val="num" w:pos="1440"/>
              </w:tabs>
              <w:spacing w:after="120"/>
              <w:jc w:val="both"/>
              <w:rPr>
                <w:rFonts w:ascii="Times New Roman" w:hAnsi="Times New Roman"/>
                <w:i/>
                <w:sz w:val="24"/>
                <w:szCs w:val="24"/>
              </w:rPr>
            </w:pPr>
            <w:r w:rsidRPr="004A3434">
              <w:rPr>
                <w:rFonts w:ascii="Times New Roman" w:hAnsi="Times New Roman"/>
                <w:sz w:val="24"/>
                <w:szCs w:val="24"/>
              </w:rPr>
              <w:t xml:space="preserve">Electronic information is routinely backed-up at least once a week. Back-up data is kept in secure storage and is </w:t>
            </w:r>
            <w:proofErr w:type="gramStart"/>
            <w:r w:rsidRPr="004A3434">
              <w:rPr>
                <w:rFonts w:ascii="Times New Roman" w:hAnsi="Times New Roman"/>
                <w:sz w:val="24"/>
                <w:szCs w:val="24"/>
              </w:rPr>
              <w:t>completely destroyed</w:t>
            </w:r>
            <w:proofErr w:type="gramEnd"/>
            <w:r w:rsidRPr="004A3434">
              <w:rPr>
                <w:rFonts w:ascii="Times New Roman" w:hAnsi="Times New Roman"/>
                <w:sz w:val="24"/>
                <w:szCs w:val="24"/>
              </w:rPr>
              <w:t xml:space="preserve"> when no longer needed.</w:t>
            </w:r>
          </w:p>
          <w:p w14:paraId="4704D94E"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Agencies should protect their data. Backing up a system on a regular basis is recommended. Proper data destruction so that it doesn’t become available to unauthorized users is required.</w:t>
            </w:r>
          </w:p>
        </w:tc>
      </w:tr>
    </w:tbl>
    <w:p w14:paraId="53E7C541" w14:textId="77777777" w:rsidR="00C25ABE" w:rsidRPr="004A3434" w:rsidRDefault="007B0E01" w:rsidP="007B0E01">
      <w:pPr>
        <w:pStyle w:val="Heading2"/>
        <w:spacing w:before="120" w:after="120"/>
        <w:rPr>
          <w:rFonts w:ascii="Times New Roman" w:hAnsi="Times New Roman" w:cs="Times New Roman"/>
          <w:color w:val="3C3D3F" w:themeColor="accent1" w:themeShade="80"/>
          <w:u w:val="single"/>
        </w:rPr>
      </w:pPr>
      <w:bookmarkStart w:id="7" w:name="_Toc389728968"/>
      <w:bookmarkEnd w:id="6"/>
      <w:r w:rsidRPr="004A3434">
        <w:rPr>
          <w:rFonts w:ascii="Times New Roman" w:hAnsi="Times New Roman" w:cs="Times New Roman"/>
          <w:color w:val="3C3D3F" w:themeColor="accent1" w:themeShade="80"/>
          <w:u w:val="single"/>
        </w:rPr>
        <w:t>O</w:t>
      </w:r>
      <w:r w:rsidR="00C25ABE" w:rsidRPr="004A3434">
        <w:rPr>
          <w:rFonts w:ascii="Times New Roman" w:hAnsi="Times New Roman" w:cs="Times New Roman"/>
          <w:color w:val="3C3D3F" w:themeColor="accent1" w:themeShade="80"/>
          <w:u w:val="single"/>
        </w:rPr>
        <w:t xml:space="preserve">bservations: </w:t>
      </w:r>
    </w:p>
    <w:p w14:paraId="7D872D9E" w14:textId="77777777" w:rsidR="00C25ABE" w:rsidRPr="004A3434" w:rsidRDefault="00C25ABE" w:rsidP="00C25ABE">
      <w:pPr>
        <w:rPr>
          <w:rFonts w:ascii="Times New Roman" w:hAnsi="Times New Roman"/>
          <w:sz w:val="24"/>
          <w:szCs w:val="24"/>
        </w:rPr>
      </w:pPr>
      <w:r w:rsidRPr="004A3434">
        <w:rPr>
          <w:rFonts w:ascii="Times New Roman" w:hAnsi="Times New Roman"/>
          <w:sz w:val="24"/>
          <w:szCs w:val="24"/>
        </w:rPr>
        <w:t>TBD</w:t>
      </w:r>
    </w:p>
    <w:p w14:paraId="45EE12E4" w14:textId="77777777" w:rsidR="00C25ABE" w:rsidRPr="004A3434" w:rsidRDefault="00C25ABE" w:rsidP="007B0E01">
      <w:pPr>
        <w:pStyle w:val="Heading2"/>
        <w:spacing w:before="120"/>
        <w:rPr>
          <w:rFonts w:ascii="Times New Roman" w:hAnsi="Times New Roman" w:cs="Times New Roman"/>
          <w:color w:val="3C3D3F" w:themeColor="accent1" w:themeShade="80"/>
          <w:u w:val="single"/>
        </w:rPr>
      </w:pPr>
      <w:r w:rsidRPr="004A3434">
        <w:rPr>
          <w:rFonts w:ascii="Times New Roman" w:hAnsi="Times New Roman" w:cs="Times New Roman"/>
          <w:color w:val="3C3D3F" w:themeColor="accent1" w:themeShade="80"/>
          <w:u w:val="single"/>
        </w:rPr>
        <w:t xml:space="preserve">Recommendations: </w:t>
      </w:r>
    </w:p>
    <w:p w14:paraId="59577E7B" w14:textId="77777777" w:rsidR="00C25ABE" w:rsidRPr="004A3434" w:rsidRDefault="00C25ABE" w:rsidP="007B0E01">
      <w:pPr>
        <w:spacing w:before="120"/>
        <w:rPr>
          <w:rFonts w:ascii="Times New Roman" w:hAnsi="Times New Roman"/>
          <w:sz w:val="24"/>
          <w:szCs w:val="24"/>
        </w:rPr>
      </w:pPr>
      <w:r w:rsidRPr="004A3434">
        <w:rPr>
          <w:rFonts w:ascii="Times New Roman" w:hAnsi="Times New Roman"/>
          <w:sz w:val="24"/>
          <w:szCs w:val="24"/>
        </w:rPr>
        <w:t>TBD</w:t>
      </w:r>
    </w:p>
    <w:p w14:paraId="0C9C23BB" w14:textId="77777777" w:rsidR="00D37B67" w:rsidRPr="004A3434" w:rsidRDefault="00D37B67" w:rsidP="00C25ABE">
      <w:pPr>
        <w:rPr>
          <w:rFonts w:ascii="Times New Roman" w:hAnsi="Times New Roman"/>
          <w:sz w:val="24"/>
          <w:szCs w:val="24"/>
        </w:rPr>
      </w:pPr>
    </w:p>
    <w:bookmarkEnd w:id="7"/>
    <w:p w14:paraId="5D1377C0" w14:textId="77777777" w:rsidR="00C25ABE" w:rsidRPr="004A3434" w:rsidRDefault="00C25ABE" w:rsidP="00C25ABE">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4A3434">
        <w:rPr>
          <w:rFonts w:ascii="Times New Roman" w:hAnsi="Times New Roman"/>
          <w:b/>
          <w:bCs/>
          <w:sz w:val="28"/>
          <w:szCs w:val="28"/>
        </w:rPr>
        <w:t>CHAPTER 7 – UNUSUAL OCCURENCES</w:t>
      </w:r>
    </w:p>
    <w:p w14:paraId="4EE5F124" w14:textId="77777777" w:rsidR="007F07AA" w:rsidRPr="004A3434" w:rsidRDefault="007F07AA" w:rsidP="00035E37">
      <w:pPr>
        <w:pStyle w:val="Heading2"/>
        <w:spacing w:before="0"/>
        <w:rPr>
          <w:rFonts w:ascii="Times New Roman" w:hAnsi="Times New Roman" w:cs="Times New Roman"/>
        </w:rPr>
      </w:pPr>
    </w:p>
    <w:tbl>
      <w:tblPr>
        <w:tblStyle w:val="TableGrid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7732"/>
      </w:tblGrid>
      <w:tr w:rsidR="00035E37" w:rsidRPr="004A3434" w14:paraId="3DB8FF7C" w14:textId="77777777" w:rsidTr="00035E37">
        <w:tc>
          <w:tcPr>
            <w:tcW w:w="810" w:type="dxa"/>
          </w:tcPr>
          <w:p w14:paraId="6660DD99"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7.1</w:t>
            </w:r>
          </w:p>
        </w:tc>
        <w:tc>
          <w:tcPr>
            <w:tcW w:w="7938" w:type="dxa"/>
          </w:tcPr>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8"/>
            </w:tblGrid>
            <w:tr w:rsidR="00AC7F95" w:rsidRPr="004A3434" w14:paraId="166BBF0C" w14:textId="77777777" w:rsidTr="009B2CCD">
              <w:tc>
                <w:tcPr>
                  <w:tcW w:w="7938" w:type="dxa"/>
                </w:tcPr>
                <w:p w14:paraId="2D222986" w14:textId="77777777" w:rsidR="00AC7F95" w:rsidRPr="004A3434" w:rsidRDefault="00AC7F95" w:rsidP="00512F5B">
                  <w:pPr>
                    <w:spacing w:after="120"/>
                    <w:jc w:val="both"/>
                    <w:rPr>
                      <w:rFonts w:ascii="Times New Roman" w:hAnsi="Times New Roman"/>
                      <w:sz w:val="24"/>
                      <w:szCs w:val="24"/>
                    </w:rPr>
                  </w:pPr>
                  <w:r w:rsidRPr="004A3434">
                    <w:rPr>
                      <w:rFonts w:ascii="Times New Roman" w:hAnsi="Times New Roman"/>
                      <w:sz w:val="24"/>
                      <w:szCs w:val="24"/>
                    </w:rPr>
                    <w:t>Every sworn member of the agency has completed the National Incident Management  and Incident Command System(s) introductory training course(s).</w:t>
                  </w:r>
                </w:p>
                <w:p w14:paraId="129FC596" w14:textId="77777777" w:rsidR="00AC7F95" w:rsidRPr="004A3434" w:rsidRDefault="00AC7F95" w:rsidP="00AC7F95">
                  <w:pPr>
                    <w:spacing w:after="120"/>
                    <w:jc w:val="both"/>
                    <w:rPr>
                      <w:rFonts w:ascii="Times New Roman" w:hAnsi="Times New Roman"/>
                      <w:i/>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To ensure all sworn personnel has completed both IS700 and ICS100</w:t>
                  </w:r>
                </w:p>
              </w:tc>
            </w:tr>
          </w:tbl>
          <w:p w14:paraId="3E8CE1A3" w14:textId="77777777" w:rsidR="00035E37" w:rsidRPr="004A3434" w:rsidRDefault="00035E37" w:rsidP="00035E37">
            <w:pPr>
              <w:spacing w:after="120"/>
              <w:jc w:val="both"/>
              <w:rPr>
                <w:rFonts w:ascii="Times New Roman" w:hAnsi="Times New Roman"/>
                <w:sz w:val="24"/>
                <w:szCs w:val="24"/>
              </w:rPr>
            </w:pPr>
          </w:p>
        </w:tc>
      </w:tr>
      <w:tr w:rsidR="00035E37" w:rsidRPr="004A3434" w14:paraId="396EEE9F" w14:textId="77777777" w:rsidTr="00035E37">
        <w:tc>
          <w:tcPr>
            <w:tcW w:w="810" w:type="dxa"/>
          </w:tcPr>
          <w:p w14:paraId="7D2E06A5"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7.2</w:t>
            </w:r>
          </w:p>
        </w:tc>
        <w:tc>
          <w:tcPr>
            <w:tcW w:w="7938" w:type="dxa"/>
          </w:tcPr>
          <w:p w14:paraId="69C1D689"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plans for responding to natural and man-made disasters, civil disturbances, and other unusual occurrences.</w:t>
            </w:r>
          </w:p>
          <w:p w14:paraId="4C502381" w14:textId="77777777" w:rsidR="00035E37" w:rsidRPr="004A3434" w:rsidRDefault="00035E37" w:rsidP="00035E37">
            <w:pPr>
              <w:tabs>
                <w:tab w:val="left" w:pos="0"/>
              </w:tabs>
              <w:spacing w:after="120"/>
              <w:jc w:val="both"/>
              <w:rPr>
                <w:rFonts w:ascii="Times New Roman" w:hAnsi="Times New Roman"/>
                <w:sz w:val="24"/>
                <w:szCs w:val="24"/>
              </w:rPr>
            </w:pPr>
            <w:r w:rsidRPr="004A3434">
              <w:rPr>
                <w:rFonts w:ascii="Times New Roman" w:hAnsi="Times New Roman"/>
                <w:b/>
                <w:bCs/>
                <w:i/>
                <w:sz w:val="24"/>
                <w:szCs w:val="24"/>
              </w:rPr>
              <w:t>Purpose:</w:t>
            </w:r>
            <w:r w:rsidRPr="004A3434">
              <w:rPr>
                <w:rFonts w:ascii="Times New Roman" w:hAnsi="Times New Roman"/>
                <w:i/>
                <w:iCs/>
                <w:sz w:val="24"/>
                <w:szCs w:val="24"/>
              </w:rPr>
              <w:t xml:space="preserve"> To ensure the agency has a current plan in place and is prepared to respond to any disaster immediately.</w:t>
            </w:r>
          </w:p>
        </w:tc>
      </w:tr>
      <w:tr w:rsidR="00035E37" w:rsidRPr="004A3434" w14:paraId="64A1A03E" w14:textId="77777777" w:rsidTr="00035E37">
        <w:tc>
          <w:tcPr>
            <w:tcW w:w="810" w:type="dxa"/>
          </w:tcPr>
          <w:p w14:paraId="6FC50CAC"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7.3</w:t>
            </w:r>
          </w:p>
        </w:tc>
        <w:tc>
          <w:tcPr>
            <w:tcW w:w="7938" w:type="dxa"/>
          </w:tcPr>
          <w:p w14:paraId="75840430"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works with the County and/or regional agencies in developing a county or regional disaster or emergency response plan.</w:t>
            </w:r>
          </w:p>
        </w:tc>
      </w:tr>
      <w:tr w:rsidR="00035E37" w:rsidRPr="004A3434" w14:paraId="4DB97318" w14:textId="77777777" w:rsidTr="00035E37">
        <w:tc>
          <w:tcPr>
            <w:tcW w:w="810" w:type="dxa"/>
          </w:tcPr>
          <w:p w14:paraId="278D5FA3"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7.4</w:t>
            </w:r>
          </w:p>
        </w:tc>
        <w:tc>
          <w:tcPr>
            <w:tcW w:w="7938" w:type="dxa"/>
          </w:tcPr>
          <w:p w14:paraId="759AC661"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a policy for requesting and providing mutual aid.</w:t>
            </w:r>
          </w:p>
        </w:tc>
      </w:tr>
    </w:tbl>
    <w:p w14:paraId="5E81434C" w14:textId="77777777" w:rsidR="00467C71" w:rsidRPr="004A3434" w:rsidRDefault="00467C71" w:rsidP="007B0E01">
      <w:pPr>
        <w:pStyle w:val="Heading2"/>
        <w:spacing w:before="120" w:after="120"/>
        <w:rPr>
          <w:rFonts w:ascii="Times New Roman" w:hAnsi="Times New Roman" w:cs="Times New Roman"/>
          <w:color w:val="3C3D3F" w:themeColor="accent1" w:themeShade="80"/>
          <w:u w:val="single"/>
        </w:rPr>
      </w:pPr>
      <w:r w:rsidRPr="004A3434">
        <w:rPr>
          <w:rFonts w:ascii="Times New Roman" w:hAnsi="Times New Roman" w:cs="Times New Roman"/>
          <w:color w:val="3C3D3F" w:themeColor="accent1" w:themeShade="80"/>
          <w:u w:val="single"/>
        </w:rPr>
        <w:t xml:space="preserve">Observations: </w:t>
      </w:r>
    </w:p>
    <w:p w14:paraId="1FFFA3D0" w14:textId="77777777" w:rsidR="00467C71" w:rsidRPr="004A3434" w:rsidRDefault="00467C71" w:rsidP="00467C71">
      <w:pPr>
        <w:rPr>
          <w:rFonts w:ascii="Times New Roman" w:hAnsi="Times New Roman"/>
          <w:sz w:val="24"/>
          <w:szCs w:val="24"/>
        </w:rPr>
      </w:pPr>
      <w:r w:rsidRPr="004A3434">
        <w:rPr>
          <w:rFonts w:ascii="Times New Roman" w:hAnsi="Times New Roman"/>
          <w:sz w:val="24"/>
          <w:szCs w:val="24"/>
        </w:rPr>
        <w:t>TBD</w:t>
      </w:r>
    </w:p>
    <w:p w14:paraId="2D3C16F0" w14:textId="77777777" w:rsidR="00467C71" w:rsidRPr="004A3434" w:rsidRDefault="00467C71" w:rsidP="007B0E01">
      <w:pPr>
        <w:pStyle w:val="Default"/>
        <w:spacing w:before="120" w:after="120"/>
        <w:jc w:val="both"/>
        <w:rPr>
          <w:rFonts w:ascii="Times New Roman" w:hAnsi="Times New Roman" w:cs="Times New Roman"/>
          <w:color w:val="3C3D3F" w:themeColor="accent1" w:themeShade="80"/>
          <w:u w:val="single"/>
        </w:rPr>
      </w:pPr>
      <w:r w:rsidRPr="004A3434">
        <w:rPr>
          <w:rFonts w:ascii="Times New Roman" w:eastAsiaTheme="majorEastAsia" w:hAnsi="Times New Roman" w:cs="Times New Roman"/>
          <w:b/>
          <w:bCs/>
          <w:color w:val="3C3D3F" w:themeColor="accent1" w:themeShade="80"/>
          <w:sz w:val="26"/>
          <w:szCs w:val="26"/>
          <w:u w:val="single"/>
        </w:rPr>
        <w:t>Recommendations</w:t>
      </w:r>
      <w:r w:rsidRPr="004A3434">
        <w:rPr>
          <w:rFonts w:ascii="Times New Roman" w:hAnsi="Times New Roman" w:cs="Times New Roman"/>
          <w:color w:val="3C3D3F" w:themeColor="accent1" w:themeShade="80"/>
          <w:u w:val="single"/>
        </w:rPr>
        <w:t xml:space="preserve">: </w:t>
      </w:r>
    </w:p>
    <w:p w14:paraId="7548CDC0" w14:textId="77777777" w:rsidR="00467C71" w:rsidRPr="004A3434" w:rsidRDefault="00467C71" w:rsidP="00467C71">
      <w:pPr>
        <w:rPr>
          <w:rFonts w:ascii="Times New Roman" w:hAnsi="Times New Roman"/>
          <w:sz w:val="24"/>
          <w:szCs w:val="24"/>
        </w:rPr>
      </w:pPr>
      <w:r w:rsidRPr="004A3434">
        <w:rPr>
          <w:rFonts w:ascii="Times New Roman" w:hAnsi="Times New Roman"/>
          <w:sz w:val="24"/>
          <w:szCs w:val="24"/>
        </w:rPr>
        <w:t>TBD</w:t>
      </w:r>
    </w:p>
    <w:p w14:paraId="050A336B" w14:textId="77777777" w:rsidR="00D75DBC" w:rsidRPr="004A3434" w:rsidRDefault="00D75DBC" w:rsidP="00467C71">
      <w:pPr>
        <w:rPr>
          <w:rFonts w:ascii="Times New Roman" w:hAnsi="Times New Roman"/>
          <w:sz w:val="24"/>
          <w:szCs w:val="24"/>
        </w:rPr>
      </w:pPr>
    </w:p>
    <w:p w14:paraId="73633C4D" w14:textId="77777777" w:rsidR="00C25ABE" w:rsidRPr="004A3434" w:rsidRDefault="00C25ABE" w:rsidP="00C25ABE">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4A3434">
        <w:rPr>
          <w:rFonts w:ascii="Times New Roman" w:hAnsi="Times New Roman"/>
          <w:b/>
          <w:bCs/>
          <w:sz w:val="28"/>
          <w:szCs w:val="28"/>
        </w:rPr>
        <w:t xml:space="preserve">CHAPTER </w:t>
      </w:r>
      <w:r w:rsidR="0029215B" w:rsidRPr="004A3434">
        <w:rPr>
          <w:rFonts w:ascii="Times New Roman" w:hAnsi="Times New Roman"/>
          <w:b/>
          <w:bCs/>
          <w:sz w:val="28"/>
          <w:szCs w:val="28"/>
        </w:rPr>
        <w:t>8</w:t>
      </w:r>
      <w:r w:rsidRPr="004A3434">
        <w:rPr>
          <w:rFonts w:ascii="Times New Roman" w:hAnsi="Times New Roman"/>
          <w:b/>
          <w:bCs/>
          <w:sz w:val="28"/>
          <w:szCs w:val="28"/>
        </w:rPr>
        <w:t xml:space="preserve"> – </w:t>
      </w:r>
      <w:r w:rsidR="0029215B" w:rsidRPr="004A3434">
        <w:rPr>
          <w:rFonts w:ascii="Times New Roman" w:hAnsi="Times New Roman"/>
          <w:b/>
          <w:bCs/>
          <w:sz w:val="28"/>
          <w:szCs w:val="28"/>
        </w:rPr>
        <w:t>HEALTH &amp; SAFETY</w:t>
      </w:r>
    </w:p>
    <w:p w14:paraId="410D4B29" w14:textId="77777777" w:rsidR="00A6638B" w:rsidRPr="004A3434" w:rsidRDefault="00A6638B" w:rsidP="00035E37">
      <w:pPr>
        <w:pStyle w:val="Heading2"/>
        <w:spacing w:before="0"/>
        <w:rPr>
          <w:rFonts w:ascii="Times New Roman" w:hAnsi="Times New Roman" w:cs="Times New Roman"/>
        </w:rPr>
      </w:pPr>
    </w:p>
    <w:tbl>
      <w:tblPr>
        <w:tblStyle w:val="TableGrid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7732"/>
      </w:tblGrid>
      <w:tr w:rsidR="00035E37" w:rsidRPr="004A3434" w14:paraId="450804AC" w14:textId="77777777" w:rsidTr="00DD3B55">
        <w:tc>
          <w:tcPr>
            <w:tcW w:w="810" w:type="dxa"/>
          </w:tcPr>
          <w:p w14:paraId="36094108"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8.1</w:t>
            </w:r>
          </w:p>
        </w:tc>
        <w:tc>
          <w:tcPr>
            <w:tcW w:w="7938" w:type="dxa"/>
          </w:tcPr>
          <w:p w14:paraId="1C10A148"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written guidelines that inform employees of the threats and hazards associated with airborne and blood borne pathogens.</w:t>
            </w:r>
          </w:p>
        </w:tc>
      </w:tr>
      <w:tr w:rsidR="00035E37" w:rsidRPr="004A3434" w14:paraId="509BABEF" w14:textId="77777777" w:rsidTr="00DD3B55">
        <w:tc>
          <w:tcPr>
            <w:tcW w:w="810" w:type="dxa"/>
          </w:tcPr>
          <w:p w14:paraId="5FA81931"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8.2</w:t>
            </w:r>
          </w:p>
        </w:tc>
        <w:tc>
          <w:tcPr>
            <w:tcW w:w="7938" w:type="dxa"/>
          </w:tcPr>
          <w:p w14:paraId="4EDB5D6B" w14:textId="77777777" w:rsidR="00035E37" w:rsidRPr="004A3434" w:rsidRDefault="00035E37" w:rsidP="00585078">
            <w:pPr>
              <w:spacing w:after="120"/>
              <w:jc w:val="both"/>
              <w:rPr>
                <w:rFonts w:ascii="Times New Roman" w:hAnsi="Times New Roman"/>
                <w:sz w:val="24"/>
                <w:szCs w:val="24"/>
              </w:rPr>
            </w:pPr>
            <w:r w:rsidRPr="004A3434">
              <w:rPr>
                <w:rFonts w:ascii="Times New Roman" w:hAnsi="Times New Roman"/>
                <w:sz w:val="24"/>
                <w:szCs w:val="24"/>
              </w:rPr>
              <w:t xml:space="preserve">The agency provides personal protective equipment, which </w:t>
            </w:r>
            <w:r w:rsidR="00585078" w:rsidRPr="004A3434">
              <w:rPr>
                <w:rFonts w:ascii="Times New Roman" w:hAnsi="Times New Roman"/>
                <w:sz w:val="24"/>
                <w:szCs w:val="24"/>
              </w:rPr>
              <w:t>shall</w:t>
            </w:r>
            <w:r w:rsidRPr="004A3434">
              <w:rPr>
                <w:rFonts w:ascii="Times New Roman" w:hAnsi="Times New Roman"/>
                <w:sz w:val="24"/>
                <w:szCs w:val="24"/>
              </w:rPr>
              <w:t xml:space="preserve"> include latex gloves (or equivalent), eye protection and protective shoe covers to minimize exposure to potentially infectious materials and objects.</w:t>
            </w:r>
          </w:p>
        </w:tc>
      </w:tr>
      <w:tr w:rsidR="00035E37" w:rsidRPr="004A3434" w14:paraId="07243E65" w14:textId="77777777" w:rsidTr="00035E37">
        <w:tc>
          <w:tcPr>
            <w:tcW w:w="810" w:type="dxa"/>
          </w:tcPr>
          <w:p w14:paraId="7F1FD666"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8.3</w:t>
            </w:r>
          </w:p>
        </w:tc>
        <w:tc>
          <w:tcPr>
            <w:tcW w:w="7938" w:type="dxa"/>
          </w:tcPr>
          <w:p w14:paraId="0370FA73"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provides soft body armor and requires its use for personnel engaged in uniform field duties or high-risk situations.</w:t>
            </w:r>
          </w:p>
          <w:p w14:paraId="2044B6C4"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The agency is responsible for ensuring that personnel engaged in field duties or high-risk situations are wearing necessary protective equipment.</w:t>
            </w:r>
          </w:p>
        </w:tc>
      </w:tr>
      <w:tr w:rsidR="00035E37" w:rsidRPr="004A3434" w14:paraId="7E300346" w14:textId="77777777" w:rsidTr="00035E37">
        <w:tc>
          <w:tcPr>
            <w:tcW w:w="810" w:type="dxa"/>
          </w:tcPr>
          <w:p w14:paraId="147A5D38"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8.4</w:t>
            </w:r>
          </w:p>
        </w:tc>
        <w:tc>
          <w:tcPr>
            <w:tcW w:w="7938" w:type="dxa"/>
          </w:tcPr>
          <w:p w14:paraId="3556ED7C"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provides reflective clothing and requires its use.</w:t>
            </w:r>
          </w:p>
          <w:p w14:paraId="62E1741A"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The agency provides OSHA approved reflectorized vests to increase the visibility of employees while exposed to traffic hazards. Use of reflectorized vests is mandated for personnel while directing traffic, or at the scene of a traffic accident (ANSI Class II – 2009).</w:t>
            </w:r>
          </w:p>
        </w:tc>
      </w:tr>
      <w:tr w:rsidR="00035E37" w:rsidRPr="004A3434" w14:paraId="4C0CE0BF" w14:textId="77777777" w:rsidTr="00035E37">
        <w:tc>
          <w:tcPr>
            <w:tcW w:w="810" w:type="dxa"/>
          </w:tcPr>
          <w:p w14:paraId="12FAA1F9"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8.5</w:t>
            </w:r>
          </w:p>
          <w:p w14:paraId="34248594" w14:textId="77777777" w:rsidR="00035E37" w:rsidRPr="004A3434" w:rsidRDefault="00035E37" w:rsidP="00035E37">
            <w:pPr>
              <w:jc w:val="both"/>
              <w:rPr>
                <w:rFonts w:ascii="Times New Roman" w:hAnsi="Times New Roman"/>
                <w:sz w:val="24"/>
                <w:szCs w:val="24"/>
              </w:rPr>
            </w:pPr>
          </w:p>
        </w:tc>
        <w:tc>
          <w:tcPr>
            <w:tcW w:w="7938" w:type="dxa"/>
          </w:tcPr>
          <w:p w14:paraId="78255A7A"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procedures for disposal and decontamination when there is an event or contact involving biohazard material including blood or bodily fluids.</w:t>
            </w:r>
          </w:p>
        </w:tc>
      </w:tr>
      <w:tr w:rsidR="00035E37" w:rsidRPr="004A3434" w14:paraId="3A53745B" w14:textId="77777777" w:rsidTr="00035E37">
        <w:tc>
          <w:tcPr>
            <w:tcW w:w="810" w:type="dxa"/>
          </w:tcPr>
          <w:p w14:paraId="2516E4EB"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8.6</w:t>
            </w:r>
          </w:p>
        </w:tc>
        <w:tc>
          <w:tcPr>
            <w:tcW w:w="7938" w:type="dxa"/>
          </w:tcPr>
          <w:p w14:paraId="7A58C390"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procedures for post-exposure reporting and follow-up after suspected or actual exposure to infectious diseases.</w:t>
            </w:r>
          </w:p>
        </w:tc>
      </w:tr>
      <w:tr w:rsidR="00035E37" w:rsidRPr="004A3434" w14:paraId="670CD6FE" w14:textId="77777777" w:rsidTr="00035E37">
        <w:tc>
          <w:tcPr>
            <w:tcW w:w="810" w:type="dxa"/>
          </w:tcPr>
          <w:p w14:paraId="2EA3A971"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8.7</w:t>
            </w:r>
          </w:p>
        </w:tc>
        <w:tc>
          <w:tcPr>
            <w:tcW w:w="7938" w:type="dxa"/>
          </w:tcPr>
          <w:p w14:paraId="57A81A7B"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Non-commissioned police employees are physically separated from the public by a physical barrier in the lobby area.</w:t>
            </w:r>
          </w:p>
        </w:tc>
      </w:tr>
      <w:tr w:rsidR="00035E37" w:rsidRPr="004A3434" w14:paraId="34DE9D58" w14:textId="77777777" w:rsidTr="00035E37">
        <w:tc>
          <w:tcPr>
            <w:tcW w:w="810" w:type="dxa"/>
          </w:tcPr>
          <w:p w14:paraId="72A0C734"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8.8</w:t>
            </w:r>
          </w:p>
        </w:tc>
        <w:tc>
          <w:tcPr>
            <w:tcW w:w="7938" w:type="dxa"/>
          </w:tcPr>
          <w:p w14:paraId="1D071C8A"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requires all personnel to use safety restraint/seat belts while operating agency vehicles.</w:t>
            </w:r>
          </w:p>
        </w:tc>
      </w:tr>
    </w:tbl>
    <w:p w14:paraId="5B47102F" w14:textId="77777777" w:rsidR="00467C71" w:rsidRPr="004A3434" w:rsidRDefault="00467C71" w:rsidP="00D75DBC">
      <w:pPr>
        <w:pStyle w:val="Heading2"/>
        <w:spacing w:before="120"/>
        <w:rPr>
          <w:rFonts w:ascii="Times New Roman" w:hAnsi="Times New Roman" w:cs="Times New Roman"/>
          <w:color w:val="3C3D3F" w:themeColor="accent1" w:themeShade="80"/>
          <w:u w:val="single"/>
        </w:rPr>
      </w:pPr>
      <w:bookmarkStart w:id="8" w:name="_Toc389728970"/>
      <w:r w:rsidRPr="004A3434">
        <w:rPr>
          <w:rFonts w:ascii="Times New Roman" w:hAnsi="Times New Roman" w:cs="Times New Roman"/>
          <w:color w:val="3C3D3F" w:themeColor="accent1" w:themeShade="80"/>
          <w:u w:val="single"/>
        </w:rPr>
        <w:t xml:space="preserve">Observations: </w:t>
      </w:r>
    </w:p>
    <w:p w14:paraId="5044C566" w14:textId="77777777" w:rsidR="00467C71" w:rsidRPr="004A3434" w:rsidRDefault="00467C71" w:rsidP="00D75DBC">
      <w:pPr>
        <w:spacing w:before="120"/>
        <w:rPr>
          <w:rFonts w:ascii="Times New Roman" w:hAnsi="Times New Roman"/>
          <w:sz w:val="24"/>
          <w:szCs w:val="24"/>
        </w:rPr>
      </w:pPr>
      <w:r w:rsidRPr="004A3434">
        <w:rPr>
          <w:rFonts w:ascii="Times New Roman" w:hAnsi="Times New Roman"/>
          <w:sz w:val="24"/>
          <w:szCs w:val="24"/>
        </w:rPr>
        <w:t>TBD</w:t>
      </w:r>
    </w:p>
    <w:p w14:paraId="7955AA3A" w14:textId="77777777" w:rsidR="00D75DBC" w:rsidRPr="004A3434" w:rsidRDefault="00467C71" w:rsidP="007B0E01">
      <w:pPr>
        <w:pStyle w:val="Default"/>
        <w:spacing w:before="120"/>
        <w:jc w:val="both"/>
        <w:rPr>
          <w:rFonts w:ascii="Times New Roman" w:hAnsi="Times New Roman" w:cs="Times New Roman"/>
          <w:color w:val="3C3D3F" w:themeColor="accent1" w:themeShade="80"/>
          <w:u w:val="single"/>
        </w:rPr>
      </w:pPr>
      <w:r w:rsidRPr="004A3434">
        <w:rPr>
          <w:rFonts w:ascii="Times New Roman" w:eastAsiaTheme="majorEastAsia" w:hAnsi="Times New Roman" w:cs="Times New Roman"/>
          <w:b/>
          <w:bCs/>
          <w:color w:val="3C3D3F" w:themeColor="accent1" w:themeShade="80"/>
          <w:sz w:val="26"/>
          <w:szCs w:val="26"/>
          <w:u w:val="single"/>
        </w:rPr>
        <w:t>Recommendations</w:t>
      </w:r>
      <w:r w:rsidRPr="004A3434">
        <w:rPr>
          <w:rFonts w:ascii="Times New Roman" w:hAnsi="Times New Roman" w:cs="Times New Roman"/>
          <w:color w:val="3C3D3F" w:themeColor="accent1" w:themeShade="80"/>
          <w:u w:val="single"/>
        </w:rPr>
        <w:t xml:space="preserve">: </w:t>
      </w:r>
    </w:p>
    <w:p w14:paraId="66705A8B" w14:textId="77777777" w:rsidR="00467C71" w:rsidRPr="004A3434" w:rsidRDefault="00467C71" w:rsidP="00D75DBC">
      <w:pPr>
        <w:pStyle w:val="Default"/>
        <w:spacing w:before="120" w:after="120"/>
        <w:jc w:val="both"/>
        <w:rPr>
          <w:rFonts w:ascii="Times New Roman" w:hAnsi="Times New Roman" w:cs="Times New Roman"/>
        </w:rPr>
      </w:pPr>
      <w:r w:rsidRPr="004A3434">
        <w:rPr>
          <w:rFonts w:ascii="Times New Roman" w:hAnsi="Times New Roman" w:cs="Times New Roman"/>
        </w:rPr>
        <w:t>TBD</w:t>
      </w:r>
    </w:p>
    <w:bookmarkEnd w:id="8"/>
    <w:p w14:paraId="7F4E80DA" w14:textId="77777777" w:rsidR="0029215B" w:rsidRPr="004A3434" w:rsidRDefault="0029215B" w:rsidP="0029215B">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rPr>
      </w:pPr>
      <w:r w:rsidRPr="004A3434">
        <w:rPr>
          <w:rFonts w:ascii="Times New Roman" w:hAnsi="Times New Roman"/>
          <w:b/>
          <w:bCs/>
          <w:sz w:val="28"/>
          <w:szCs w:val="28"/>
        </w:rPr>
        <w:t>CHAPTER 9 – FISCAL MANAGEMENT</w:t>
      </w:r>
    </w:p>
    <w:p w14:paraId="01B21CCA" w14:textId="77777777" w:rsidR="00035E37" w:rsidRPr="004A3434" w:rsidRDefault="00035E37" w:rsidP="00035E37">
      <w:pPr>
        <w:rPr>
          <w:rFonts w:ascii="Times New Roman" w:hAnsi="Times New Roman"/>
        </w:rPr>
      </w:pPr>
    </w:p>
    <w:tbl>
      <w:tblPr>
        <w:tblStyle w:val="TableGrid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035E37" w:rsidRPr="004A3434" w14:paraId="1A80C40F" w14:textId="77777777" w:rsidTr="00035E37">
        <w:tc>
          <w:tcPr>
            <w:tcW w:w="810" w:type="dxa"/>
          </w:tcPr>
          <w:p w14:paraId="290732F2"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9.1</w:t>
            </w:r>
          </w:p>
        </w:tc>
        <w:tc>
          <w:tcPr>
            <w:tcW w:w="7938" w:type="dxa"/>
          </w:tcPr>
          <w:p w14:paraId="143A4549"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Chief Executive Officer has the authority to spend funds in the approved budget for day-to-day operation of the agency.</w:t>
            </w:r>
          </w:p>
        </w:tc>
      </w:tr>
      <w:tr w:rsidR="00035E37" w:rsidRPr="004A3434" w14:paraId="212FF557" w14:textId="77777777" w:rsidTr="00035E37">
        <w:tc>
          <w:tcPr>
            <w:tcW w:w="810" w:type="dxa"/>
          </w:tcPr>
          <w:p w14:paraId="58EE3250"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9.2</w:t>
            </w:r>
          </w:p>
        </w:tc>
        <w:tc>
          <w:tcPr>
            <w:tcW w:w="7938" w:type="dxa"/>
          </w:tcPr>
          <w:p w14:paraId="450D101D"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Chief Executive Officer makes regular reviews of the agency budget.</w:t>
            </w:r>
          </w:p>
        </w:tc>
      </w:tr>
      <w:tr w:rsidR="00035E37" w:rsidRPr="004A3434" w14:paraId="3539C432" w14:textId="77777777" w:rsidTr="00035E37">
        <w:tc>
          <w:tcPr>
            <w:tcW w:w="810" w:type="dxa"/>
          </w:tcPr>
          <w:p w14:paraId="47E3C50D"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9.3</w:t>
            </w:r>
          </w:p>
        </w:tc>
        <w:tc>
          <w:tcPr>
            <w:tcW w:w="7938" w:type="dxa"/>
          </w:tcPr>
          <w:p w14:paraId="080B5147"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a system for review and approval of expenditures.</w:t>
            </w:r>
          </w:p>
        </w:tc>
      </w:tr>
      <w:tr w:rsidR="00035E37" w:rsidRPr="004A3434" w14:paraId="7F36A8BE" w14:textId="77777777" w:rsidTr="00035E37">
        <w:tc>
          <w:tcPr>
            <w:tcW w:w="810" w:type="dxa"/>
          </w:tcPr>
          <w:p w14:paraId="04287CDF"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9.4</w:t>
            </w:r>
          </w:p>
        </w:tc>
        <w:tc>
          <w:tcPr>
            <w:tcW w:w="7938" w:type="dxa"/>
          </w:tcPr>
          <w:p w14:paraId="204B2E29"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a policy requiring supervisor approval of all overtime.</w:t>
            </w:r>
          </w:p>
        </w:tc>
      </w:tr>
      <w:tr w:rsidR="00035E37" w:rsidRPr="004A3434" w14:paraId="4C3E98CB" w14:textId="77777777" w:rsidTr="00035E37">
        <w:tc>
          <w:tcPr>
            <w:tcW w:w="810" w:type="dxa"/>
          </w:tcPr>
          <w:p w14:paraId="6EF476A9"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9.5</w:t>
            </w:r>
          </w:p>
        </w:tc>
        <w:tc>
          <w:tcPr>
            <w:tcW w:w="7938" w:type="dxa"/>
          </w:tcPr>
          <w:p w14:paraId="33791221"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 xml:space="preserve">The agency requires supervisor approval for all employee timesheets. </w:t>
            </w:r>
          </w:p>
          <w:p w14:paraId="46B942A5"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Elected</w:t>
            </w:r>
            <w:r w:rsidRPr="004A3434">
              <w:rPr>
                <w:rFonts w:ascii="Times New Roman" w:hAnsi="Times New Roman"/>
                <w:b/>
                <w:i/>
                <w:sz w:val="24"/>
                <w:szCs w:val="24"/>
              </w:rPr>
              <w:t xml:space="preserve"> </w:t>
            </w:r>
            <w:r w:rsidRPr="004A3434">
              <w:rPr>
                <w:rFonts w:ascii="Times New Roman" w:hAnsi="Times New Roman"/>
                <w:i/>
                <w:sz w:val="24"/>
                <w:szCs w:val="24"/>
              </w:rPr>
              <w:t>officials (Sheriff) are exempt from filling out timesheets.</w:t>
            </w:r>
          </w:p>
        </w:tc>
      </w:tr>
      <w:tr w:rsidR="00035E37" w:rsidRPr="004A3434" w14:paraId="35CD3239" w14:textId="77777777" w:rsidTr="00035E37">
        <w:tc>
          <w:tcPr>
            <w:tcW w:w="810" w:type="dxa"/>
          </w:tcPr>
          <w:p w14:paraId="18789052"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lastRenderedPageBreak/>
              <w:t>9.6*</w:t>
            </w:r>
          </w:p>
        </w:tc>
        <w:tc>
          <w:tcPr>
            <w:tcW w:w="7938" w:type="dxa"/>
          </w:tcPr>
          <w:p w14:paraId="644554D5"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a system to document and record the use of cash funds that include receipts, supervisory approval, and periodic audit.</w:t>
            </w:r>
          </w:p>
          <w:p w14:paraId="52D44E50"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To ensure that control measures are in place for all cash activities in the agency, specifically the common areas of petty cash, cash received in records, and investigative funds.</w:t>
            </w:r>
          </w:p>
        </w:tc>
      </w:tr>
    </w:tbl>
    <w:p w14:paraId="1C0C8269" w14:textId="77777777" w:rsidR="00467C71" w:rsidRPr="004A3434" w:rsidRDefault="00467C71" w:rsidP="00D75DBC">
      <w:pPr>
        <w:pStyle w:val="Heading2"/>
        <w:spacing w:before="120" w:after="120"/>
        <w:rPr>
          <w:rFonts w:ascii="Times New Roman" w:hAnsi="Times New Roman" w:cs="Times New Roman"/>
          <w:color w:val="3C3D3F" w:themeColor="accent1" w:themeShade="80"/>
          <w:u w:val="single"/>
        </w:rPr>
      </w:pPr>
      <w:bookmarkStart w:id="9" w:name="_Toc389728971"/>
      <w:r w:rsidRPr="004A3434">
        <w:rPr>
          <w:rFonts w:ascii="Times New Roman" w:hAnsi="Times New Roman" w:cs="Times New Roman"/>
          <w:color w:val="3C3D3F" w:themeColor="accent1" w:themeShade="80"/>
          <w:u w:val="single"/>
        </w:rPr>
        <w:t xml:space="preserve">Observations: </w:t>
      </w:r>
    </w:p>
    <w:p w14:paraId="26F3B77C" w14:textId="77777777" w:rsidR="00D75DBC" w:rsidRPr="004A3434" w:rsidRDefault="00D75DBC" w:rsidP="00D75DBC">
      <w:pPr>
        <w:rPr>
          <w:rFonts w:ascii="Times New Roman" w:hAnsi="Times New Roman"/>
          <w:sz w:val="24"/>
          <w:szCs w:val="24"/>
        </w:rPr>
      </w:pPr>
      <w:r w:rsidRPr="004A3434">
        <w:rPr>
          <w:rFonts w:ascii="Times New Roman" w:hAnsi="Times New Roman"/>
          <w:sz w:val="24"/>
          <w:szCs w:val="24"/>
        </w:rPr>
        <w:t>TBD</w:t>
      </w:r>
    </w:p>
    <w:p w14:paraId="6ED2D281" w14:textId="77777777" w:rsidR="00467C71" w:rsidRPr="004A3434" w:rsidRDefault="00467C71" w:rsidP="007B0E01">
      <w:pPr>
        <w:pStyle w:val="Default"/>
        <w:spacing w:before="120" w:after="120"/>
        <w:jc w:val="both"/>
        <w:rPr>
          <w:rFonts w:ascii="Times New Roman" w:hAnsi="Times New Roman" w:cs="Times New Roman"/>
          <w:color w:val="3C3D3F" w:themeColor="accent1" w:themeShade="80"/>
          <w:u w:val="single"/>
        </w:rPr>
      </w:pPr>
      <w:r w:rsidRPr="004A3434">
        <w:rPr>
          <w:rFonts w:ascii="Times New Roman" w:eastAsiaTheme="majorEastAsia" w:hAnsi="Times New Roman" w:cs="Times New Roman"/>
          <w:b/>
          <w:bCs/>
          <w:color w:val="3C3D3F" w:themeColor="accent1" w:themeShade="80"/>
          <w:sz w:val="26"/>
          <w:szCs w:val="26"/>
          <w:u w:val="single"/>
        </w:rPr>
        <w:t>Recommendations</w:t>
      </w:r>
      <w:r w:rsidRPr="004A3434">
        <w:rPr>
          <w:rFonts w:ascii="Times New Roman" w:hAnsi="Times New Roman" w:cs="Times New Roman"/>
          <w:color w:val="3C3D3F" w:themeColor="accent1" w:themeShade="80"/>
          <w:u w:val="single"/>
        </w:rPr>
        <w:t xml:space="preserve">: </w:t>
      </w:r>
    </w:p>
    <w:p w14:paraId="28E2A37D" w14:textId="77777777" w:rsidR="00467C71" w:rsidRPr="004A3434" w:rsidRDefault="00467C71" w:rsidP="00467C71">
      <w:pPr>
        <w:rPr>
          <w:rFonts w:ascii="Times New Roman" w:hAnsi="Times New Roman"/>
          <w:sz w:val="24"/>
          <w:szCs w:val="24"/>
        </w:rPr>
      </w:pPr>
      <w:r w:rsidRPr="004A3434">
        <w:rPr>
          <w:rFonts w:ascii="Times New Roman" w:hAnsi="Times New Roman"/>
          <w:sz w:val="24"/>
          <w:szCs w:val="24"/>
        </w:rPr>
        <w:t>TBD</w:t>
      </w:r>
    </w:p>
    <w:p w14:paraId="19A6B95F" w14:textId="77777777" w:rsidR="0029215B" w:rsidRPr="004A3434" w:rsidRDefault="0029215B" w:rsidP="0029215B">
      <w:pPr>
        <w:rPr>
          <w:rFonts w:ascii="Times New Roman" w:hAnsi="Times New Roman"/>
          <w:sz w:val="24"/>
          <w:szCs w:val="24"/>
        </w:rPr>
      </w:pPr>
    </w:p>
    <w:bookmarkEnd w:id="9"/>
    <w:p w14:paraId="2C222583" w14:textId="77777777" w:rsidR="0029215B" w:rsidRPr="004A3434" w:rsidRDefault="0029215B" w:rsidP="0029215B">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rPr>
      </w:pPr>
      <w:r w:rsidRPr="004A3434">
        <w:rPr>
          <w:rFonts w:ascii="Times New Roman" w:hAnsi="Times New Roman"/>
          <w:b/>
          <w:bCs/>
          <w:sz w:val="28"/>
          <w:szCs w:val="28"/>
        </w:rPr>
        <w:t>CHAPTER 10 – RECRUITMENT &amp; SELECTION</w:t>
      </w:r>
    </w:p>
    <w:p w14:paraId="3505EEAD" w14:textId="77777777" w:rsidR="00035E37" w:rsidRPr="004A3434" w:rsidRDefault="00035E37" w:rsidP="00035E37">
      <w:pPr>
        <w:pStyle w:val="Heading2"/>
        <w:spacing w:before="0"/>
        <w:rPr>
          <w:rFonts w:ascii="Times New Roman" w:hAnsi="Times New Roman" w:cs="Times New Roman"/>
        </w:rPr>
      </w:pPr>
    </w:p>
    <w:tbl>
      <w:tblPr>
        <w:tblStyle w:val="TableGrid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035E37" w:rsidRPr="004A3434" w14:paraId="27E3D393" w14:textId="77777777" w:rsidTr="00035E37">
        <w:tc>
          <w:tcPr>
            <w:tcW w:w="810" w:type="dxa"/>
          </w:tcPr>
          <w:p w14:paraId="3FA245C1"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10.1</w:t>
            </w:r>
          </w:p>
        </w:tc>
        <w:tc>
          <w:tcPr>
            <w:tcW w:w="7938" w:type="dxa"/>
          </w:tcPr>
          <w:p w14:paraId="4F5ACDF6"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has written standards and hiring criteria for sworn and non-sworn employees and, if applicable, reserve, part-time, or limited commission personnel.</w:t>
            </w:r>
          </w:p>
          <w:p w14:paraId="699C2FD4"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To create a professional, fair and equitable recruitment and selection process that attracts qualified candidates meeting minimum requirements as established by state training standards and applicable laws.</w:t>
            </w:r>
          </w:p>
        </w:tc>
      </w:tr>
      <w:tr w:rsidR="00035E37" w:rsidRPr="004A3434" w14:paraId="2562338A" w14:textId="77777777" w:rsidTr="00035E37">
        <w:tc>
          <w:tcPr>
            <w:tcW w:w="810" w:type="dxa"/>
          </w:tcPr>
          <w:p w14:paraId="6A387608"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10.2</w:t>
            </w:r>
          </w:p>
        </w:tc>
        <w:tc>
          <w:tcPr>
            <w:tcW w:w="7938" w:type="dxa"/>
          </w:tcPr>
          <w:p w14:paraId="131503A0" w14:textId="77777777" w:rsidR="00035E37" w:rsidRPr="004A3434" w:rsidRDefault="00035E37" w:rsidP="00035E37">
            <w:pPr>
              <w:spacing w:after="120"/>
              <w:jc w:val="both"/>
              <w:rPr>
                <w:rFonts w:ascii="Times New Roman" w:hAnsi="Times New Roman"/>
                <w:b/>
                <w:sz w:val="24"/>
                <w:szCs w:val="24"/>
              </w:rPr>
            </w:pPr>
            <w:r w:rsidRPr="004A3434">
              <w:rPr>
                <w:rFonts w:ascii="Times New Roman" w:hAnsi="Times New Roman"/>
                <w:sz w:val="24"/>
                <w:szCs w:val="24"/>
              </w:rPr>
              <w:t>The agency requires that background investigations be conducted on each candidate for a sworn position prior to appointment, and requires that proof is submitted to the Washington State Criminal Justice Training Commission.</w:t>
            </w:r>
          </w:p>
          <w:p w14:paraId="2838C820"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The critical and important nature of law enforcement employment require that only the most qualified people are hired to work as law enforcement officers. One of the most important aspects of the selection process is the background investigation. A comprehensive background investigation, conducted by competent investigators is very beneficial in determining the most qualified candidates for selection.</w:t>
            </w:r>
          </w:p>
        </w:tc>
      </w:tr>
      <w:tr w:rsidR="00035E37" w:rsidRPr="004A3434" w14:paraId="4FBD582D" w14:textId="77777777" w:rsidTr="00035E37">
        <w:tc>
          <w:tcPr>
            <w:tcW w:w="810" w:type="dxa"/>
          </w:tcPr>
          <w:p w14:paraId="43600CA6"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10.3</w:t>
            </w:r>
          </w:p>
        </w:tc>
        <w:tc>
          <w:tcPr>
            <w:tcW w:w="7938" w:type="dxa"/>
          </w:tcPr>
          <w:p w14:paraId="56D21C23"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requires that a medical examination, including drug screening, be performed by a licensed physician for each candidate for a sworn position, prior to appointment.</w:t>
            </w:r>
          </w:p>
          <w:p w14:paraId="558E50C4" w14:textId="77777777" w:rsidR="00035E37" w:rsidRPr="004A3434" w:rsidRDefault="00035E37" w:rsidP="00035E37">
            <w:pPr>
              <w:tabs>
                <w:tab w:val="left" w:pos="0"/>
              </w:tabs>
              <w:spacing w:after="120"/>
              <w:jc w:val="both"/>
              <w:rPr>
                <w:rFonts w:ascii="Times New Roman" w:hAnsi="Times New Roman"/>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A full and complete medical examination is necessary to ensure the health and physical condition of candidates for law enforcement employment.</w:t>
            </w:r>
          </w:p>
        </w:tc>
      </w:tr>
      <w:tr w:rsidR="00035E37" w:rsidRPr="004A3434" w14:paraId="4C0A4E37" w14:textId="77777777" w:rsidTr="00035E37">
        <w:tc>
          <w:tcPr>
            <w:tcW w:w="810" w:type="dxa"/>
          </w:tcPr>
          <w:p w14:paraId="2DECA28C"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10.4</w:t>
            </w:r>
          </w:p>
        </w:tc>
        <w:tc>
          <w:tcPr>
            <w:tcW w:w="7938" w:type="dxa"/>
          </w:tcPr>
          <w:p w14:paraId="6A24936C"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requires that a licensed psychologist or psychiatrist conduct a psychological fitness examination for each candidate for a sworn position, prior to appointment.</w:t>
            </w:r>
          </w:p>
          <w:p w14:paraId="183889C7"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The mental and psychological health of a law enforcement officer is essential. This is important to the officer candidate and to the law enforcement agency. The Washington State Criminal Justice Training Commission’s psychological testing requirements satisfy this accreditation standard.</w:t>
            </w:r>
          </w:p>
        </w:tc>
      </w:tr>
      <w:tr w:rsidR="00035E37" w:rsidRPr="004A3434" w14:paraId="50E002C6" w14:textId="77777777" w:rsidTr="00035E37">
        <w:tc>
          <w:tcPr>
            <w:tcW w:w="810" w:type="dxa"/>
          </w:tcPr>
          <w:p w14:paraId="4267734A"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lastRenderedPageBreak/>
              <w:t>10.5</w:t>
            </w:r>
          </w:p>
        </w:tc>
        <w:tc>
          <w:tcPr>
            <w:tcW w:w="7938" w:type="dxa"/>
          </w:tcPr>
          <w:p w14:paraId="15BEB986"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The agency requires that a polygraph examination be administered, by a qualified technician, for each candidate for a sworn position and prior to appointment.</w:t>
            </w:r>
          </w:p>
        </w:tc>
      </w:tr>
      <w:tr w:rsidR="00035E37" w:rsidRPr="004A3434" w14:paraId="67A7EC96" w14:textId="77777777" w:rsidTr="00035E37">
        <w:tc>
          <w:tcPr>
            <w:tcW w:w="810" w:type="dxa"/>
          </w:tcPr>
          <w:p w14:paraId="3CD74F81"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10.6</w:t>
            </w:r>
          </w:p>
        </w:tc>
        <w:tc>
          <w:tcPr>
            <w:tcW w:w="7938" w:type="dxa"/>
          </w:tcPr>
          <w:p w14:paraId="2B11DF15"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Applicant files are secured and available only to those who are authorized to participate in the selection process.</w:t>
            </w:r>
          </w:p>
        </w:tc>
      </w:tr>
      <w:tr w:rsidR="00035E37" w:rsidRPr="004A3434" w14:paraId="1506F2EC" w14:textId="77777777" w:rsidTr="00035E37">
        <w:tc>
          <w:tcPr>
            <w:tcW w:w="810" w:type="dxa"/>
          </w:tcPr>
          <w:p w14:paraId="302C2D08" w14:textId="77777777" w:rsidR="00035E37" w:rsidRPr="004A3434" w:rsidRDefault="00035E37" w:rsidP="00035E37">
            <w:pPr>
              <w:jc w:val="both"/>
              <w:rPr>
                <w:rFonts w:ascii="Times New Roman" w:hAnsi="Times New Roman"/>
                <w:sz w:val="24"/>
                <w:szCs w:val="24"/>
              </w:rPr>
            </w:pPr>
            <w:r w:rsidRPr="004A3434">
              <w:rPr>
                <w:rFonts w:ascii="Times New Roman" w:hAnsi="Times New Roman"/>
                <w:sz w:val="24"/>
                <w:szCs w:val="24"/>
              </w:rPr>
              <w:t>10.7</w:t>
            </w:r>
          </w:p>
        </w:tc>
        <w:tc>
          <w:tcPr>
            <w:tcW w:w="7938" w:type="dxa"/>
          </w:tcPr>
          <w:p w14:paraId="29C84D05"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sz w:val="24"/>
                <w:szCs w:val="24"/>
              </w:rPr>
              <w:t>Employee personnel files are separate and secured from other files. Medical tests, psychological evaluations and polygraph results are kept separate from personnel files in secure locations.</w:t>
            </w:r>
          </w:p>
          <w:p w14:paraId="043F8CBD" w14:textId="77777777" w:rsidR="00035E37" w:rsidRPr="004A3434" w:rsidRDefault="00035E37" w:rsidP="00035E37">
            <w:pPr>
              <w:spacing w:after="120"/>
              <w:jc w:val="both"/>
              <w:rPr>
                <w:rFonts w:ascii="Times New Roman" w:hAnsi="Times New Roman"/>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To ensure that records related to agency personnel are legally maintained and purged as needed, and that dissemination criteria are established and confidentiality is maintained.</w:t>
            </w:r>
          </w:p>
        </w:tc>
      </w:tr>
    </w:tbl>
    <w:p w14:paraId="46A20D6B" w14:textId="77777777" w:rsidR="00467C71" w:rsidRPr="004A3434" w:rsidRDefault="00467C71" w:rsidP="00467C71">
      <w:pPr>
        <w:pStyle w:val="Heading2"/>
        <w:rPr>
          <w:rFonts w:ascii="Times New Roman" w:hAnsi="Times New Roman" w:cs="Times New Roman"/>
          <w:color w:val="3C3D3F" w:themeColor="accent1" w:themeShade="80"/>
          <w:u w:val="single"/>
        </w:rPr>
      </w:pPr>
      <w:bookmarkStart w:id="10" w:name="_Toc389728972"/>
      <w:r w:rsidRPr="004A3434">
        <w:rPr>
          <w:rFonts w:ascii="Times New Roman" w:hAnsi="Times New Roman" w:cs="Times New Roman"/>
          <w:color w:val="3C3D3F" w:themeColor="accent1" w:themeShade="80"/>
          <w:u w:val="single"/>
        </w:rPr>
        <w:t xml:space="preserve">Observations: </w:t>
      </w:r>
    </w:p>
    <w:p w14:paraId="51E998DD" w14:textId="77777777" w:rsidR="00467C71" w:rsidRPr="004A3434" w:rsidRDefault="00467C71" w:rsidP="007B0E01">
      <w:pPr>
        <w:spacing w:before="120"/>
        <w:rPr>
          <w:rFonts w:ascii="Times New Roman" w:hAnsi="Times New Roman"/>
          <w:sz w:val="24"/>
          <w:szCs w:val="24"/>
        </w:rPr>
      </w:pPr>
      <w:r w:rsidRPr="004A3434">
        <w:rPr>
          <w:rFonts w:ascii="Times New Roman" w:hAnsi="Times New Roman"/>
          <w:sz w:val="24"/>
          <w:szCs w:val="24"/>
        </w:rPr>
        <w:t>TBD</w:t>
      </w:r>
    </w:p>
    <w:p w14:paraId="099A2BB5" w14:textId="77777777" w:rsidR="00467C71" w:rsidRPr="004A3434" w:rsidRDefault="00467C71" w:rsidP="007B0E01">
      <w:pPr>
        <w:pStyle w:val="Default"/>
        <w:spacing w:before="120" w:after="120"/>
        <w:jc w:val="both"/>
        <w:rPr>
          <w:rFonts w:ascii="Times New Roman" w:hAnsi="Times New Roman" w:cs="Times New Roman"/>
          <w:color w:val="3C3D3F" w:themeColor="accent1" w:themeShade="80"/>
          <w:u w:val="single"/>
        </w:rPr>
      </w:pPr>
      <w:r w:rsidRPr="004A3434">
        <w:rPr>
          <w:rFonts w:ascii="Times New Roman" w:eastAsiaTheme="majorEastAsia" w:hAnsi="Times New Roman" w:cs="Times New Roman"/>
          <w:b/>
          <w:bCs/>
          <w:color w:val="3C3D3F" w:themeColor="accent1" w:themeShade="80"/>
          <w:sz w:val="26"/>
          <w:szCs w:val="26"/>
          <w:u w:val="single"/>
        </w:rPr>
        <w:t>Recommendations</w:t>
      </w:r>
      <w:r w:rsidRPr="004A3434">
        <w:rPr>
          <w:rFonts w:ascii="Times New Roman" w:hAnsi="Times New Roman" w:cs="Times New Roman"/>
          <w:color w:val="3C3D3F" w:themeColor="accent1" w:themeShade="80"/>
          <w:u w:val="single"/>
        </w:rPr>
        <w:t xml:space="preserve">: </w:t>
      </w:r>
    </w:p>
    <w:p w14:paraId="7A8B74EC" w14:textId="77777777" w:rsidR="00467C71" w:rsidRPr="004A3434" w:rsidRDefault="00467C71" w:rsidP="00467C71">
      <w:pPr>
        <w:rPr>
          <w:rFonts w:ascii="Times New Roman" w:hAnsi="Times New Roman"/>
          <w:sz w:val="24"/>
          <w:szCs w:val="24"/>
        </w:rPr>
      </w:pPr>
      <w:r w:rsidRPr="004A3434">
        <w:rPr>
          <w:rFonts w:ascii="Times New Roman" w:hAnsi="Times New Roman"/>
          <w:sz w:val="24"/>
          <w:szCs w:val="24"/>
        </w:rPr>
        <w:t>TBD</w:t>
      </w:r>
    </w:p>
    <w:p w14:paraId="53118E73" w14:textId="77777777" w:rsidR="00E616A1" w:rsidRPr="004A3434" w:rsidRDefault="00E616A1" w:rsidP="00E616A1">
      <w:pPr>
        <w:rPr>
          <w:rFonts w:ascii="Times New Roman" w:hAnsi="Times New Roman"/>
          <w:sz w:val="24"/>
          <w:szCs w:val="24"/>
        </w:rPr>
      </w:pPr>
    </w:p>
    <w:bookmarkEnd w:id="10"/>
    <w:p w14:paraId="6392B069" w14:textId="77777777" w:rsidR="00E616A1" w:rsidRPr="004A3434" w:rsidRDefault="00E616A1" w:rsidP="00E616A1">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rPr>
      </w:pPr>
      <w:r w:rsidRPr="004A3434">
        <w:rPr>
          <w:rFonts w:ascii="Times New Roman" w:hAnsi="Times New Roman"/>
          <w:b/>
          <w:bCs/>
          <w:sz w:val="28"/>
          <w:szCs w:val="28"/>
        </w:rPr>
        <w:t>CHAPTER 11 – TRAINING</w:t>
      </w:r>
    </w:p>
    <w:p w14:paraId="0D8695CC" w14:textId="77777777" w:rsidR="00A6638B" w:rsidRPr="004A3434" w:rsidRDefault="00A6638B" w:rsidP="00B946E2">
      <w:pPr>
        <w:pStyle w:val="Heading2"/>
        <w:spacing w:before="0"/>
        <w:rPr>
          <w:rFonts w:ascii="Times New Roman" w:hAnsi="Times New Roman" w:cs="Times New Roman"/>
        </w:rPr>
      </w:pPr>
    </w:p>
    <w:tbl>
      <w:tblPr>
        <w:tblStyle w:val="TableGrid1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724"/>
      </w:tblGrid>
      <w:tr w:rsidR="00B946E2" w:rsidRPr="004A3434" w14:paraId="1F21984B" w14:textId="77777777" w:rsidTr="00816465">
        <w:tc>
          <w:tcPr>
            <w:tcW w:w="808" w:type="dxa"/>
          </w:tcPr>
          <w:p w14:paraId="7F2D6AED"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t>11.1</w:t>
            </w:r>
          </w:p>
        </w:tc>
        <w:tc>
          <w:tcPr>
            <w:tcW w:w="7724" w:type="dxa"/>
          </w:tcPr>
          <w:p w14:paraId="0C6C12AB"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The agency requires all full-time, sworn members to successfully complete the Basic Law Enforcement Academy or Equivalency Academy, as certified by the Washington State Criminal Justice Training Commission prior to assuming law enforcement duties, and requires that they begin attending the Academy within six months of their date of hire.</w:t>
            </w:r>
          </w:p>
          <w:p w14:paraId="2914D44F"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All newly hired peace officers shall comply with all requirements of the Washington State Criminal Justice Training Commission.</w:t>
            </w:r>
          </w:p>
        </w:tc>
      </w:tr>
      <w:tr w:rsidR="00B946E2" w:rsidRPr="004A3434" w14:paraId="2354EAB8" w14:textId="77777777" w:rsidTr="00816465">
        <w:tc>
          <w:tcPr>
            <w:tcW w:w="808" w:type="dxa"/>
          </w:tcPr>
          <w:p w14:paraId="66DC348F"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t>11.2</w:t>
            </w:r>
          </w:p>
        </w:tc>
        <w:tc>
          <w:tcPr>
            <w:tcW w:w="7724" w:type="dxa"/>
          </w:tcPr>
          <w:p w14:paraId="28D93E72"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The agency has established a formal field training program for all newly sworn officers that includes:</w:t>
            </w:r>
          </w:p>
          <w:p w14:paraId="313D75DB" w14:textId="77777777" w:rsidR="00B946E2" w:rsidRPr="004A3434" w:rsidRDefault="00B946E2" w:rsidP="00B946E2">
            <w:pPr>
              <w:numPr>
                <w:ilvl w:val="0"/>
                <w:numId w:val="23"/>
              </w:numPr>
              <w:jc w:val="both"/>
              <w:rPr>
                <w:rFonts w:ascii="Times New Roman" w:hAnsi="Times New Roman"/>
                <w:sz w:val="24"/>
                <w:szCs w:val="24"/>
              </w:rPr>
            </w:pPr>
            <w:r w:rsidRPr="004A3434">
              <w:rPr>
                <w:rFonts w:ascii="Times New Roman" w:hAnsi="Times New Roman"/>
                <w:sz w:val="24"/>
                <w:szCs w:val="24"/>
              </w:rPr>
              <w:t>Field training officers who are specially trained for that purpose;</w:t>
            </w:r>
          </w:p>
          <w:p w14:paraId="1DDF0F41" w14:textId="77777777" w:rsidR="00B946E2" w:rsidRPr="004A3434" w:rsidRDefault="00B946E2" w:rsidP="00B946E2">
            <w:pPr>
              <w:numPr>
                <w:ilvl w:val="0"/>
                <w:numId w:val="23"/>
              </w:numPr>
              <w:jc w:val="both"/>
              <w:rPr>
                <w:rFonts w:ascii="Times New Roman" w:hAnsi="Times New Roman"/>
                <w:sz w:val="24"/>
                <w:szCs w:val="24"/>
              </w:rPr>
            </w:pPr>
            <w:r w:rsidRPr="004A3434">
              <w:rPr>
                <w:rFonts w:ascii="Times New Roman" w:hAnsi="Times New Roman"/>
                <w:sz w:val="24"/>
                <w:szCs w:val="24"/>
              </w:rPr>
              <w:t>Regular documentation of the progress of the student officer; and</w:t>
            </w:r>
          </w:p>
          <w:p w14:paraId="1158E90A" w14:textId="77777777" w:rsidR="00B946E2" w:rsidRPr="004A3434" w:rsidRDefault="00B946E2" w:rsidP="00B946E2">
            <w:pPr>
              <w:numPr>
                <w:ilvl w:val="0"/>
                <w:numId w:val="23"/>
              </w:numPr>
              <w:spacing w:after="120"/>
              <w:jc w:val="both"/>
              <w:rPr>
                <w:rFonts w:ascii="Times New Roman" w:hAnsi="Times New Roman"/>
                <w:sz w:val="24"/>
                <w:szCs w:val="24"/>
              </w:rPr>
            </w:pPr>
            <w:r w:rsidRPr="004A3434">
              <w:rPr>
                <w:rFonts w:ascii="Times New Roman" w:hAnsi="Times New Roman"/>
                <w:sz w:val="24"/>
                <w:szCs w:val="24"/>
              </w:rPr>
              <w:t>Requiring the student officer to successfully complete the training program prior to assuming law enforcement duties.</w:t>
            </w:r>
          </w:p>
          <w:p w14:paraId="1AF0CF7F"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To ensure that new police officers complete a formal field training evaluation program that complies with requirements and provides officers with actual, critical, field experience prior to solo assignment. A well-designed field training program must be planned, managed, and assessed in a careful manner. This program provides the new law enforcement officer with the structured initial exposure to the role and functions of the law enforcement occupation. It is also important because it incorporates the basic training program with the practical application of that training in actual law enforcement situations.</w:t>
            </w:r>
          </w:p>
        </w:tc>
      </w:tr>
      <w:tr w:rsidR="00B946E2" w:rsidRPr="004A3434" w14:paraId="262088B0" w14:textId="77777777" w:rsidTr="00816465">
        <w:tc>
          <w:tcPr>
            <w:tcW w:w="808" w:type="dxa"/>
          </w:tcPr>
          <w:p w14:paraId="0BBD556F"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lastRenderedPageBreak/>
              <w:t>11.3</w:t>
            </w:r>
          </w:p>
        </w:tc>
        <w:tc>
          <w:tcPr>
            <w:tcW w:w="7724" w:type="dxa"/>
          </w:tcPr>
          <w:p w14:paraId="79834CD3"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The agency maintains and updates training records of all employees.</w:t>
            </w:r>
          </w:p>
          <w:p w14:paraId="3D274220"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It is important to the law enforcement agency and its employees to record all training programs and courses that agency personnel attend. The information should be recorded for each employee and should include the type of training, the date(s) of the training, any certificates received, and any available test scores.</w:t>
            </w:r>
          </w:p>
        </w:tc>
      </w:tr>
      <w:tr w:rsidR="00B946E2" w:rsidRPr="004A3434" w14:paraId="33B5A28C" w14:textId="77777777" w:rsidTr="00816465">
        <w:tc>
          <w:tcPr>
            <w:tcW w:w="808" w:type="dxa"/>
          </w:tcPr>
          <w:p w14:paraId="49289138"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t>11.4</w:t>
            </w:r>
          </w:p>
        </w:tc>
        <w:tc>
          <w:tcPr>
            <w:tcW w:w="7724" w:type="dxa"/>
          </w:tcPr>
          <w:p w14:paraId="3457DD8C"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The agency maintains records of each formal training it conducts, to include:</w:t>
            </w:r>
          </w:p>
          <w:p w14:paraId="29DB1349" w14:textId="77777777" w:rsidR="00B946E2" w:rsidRPr="004A3434" w:rsidRDefault="00B946E2" w:rsidP="00B946E2">
            <w:pPr>
              <w:numPr>
                <w:ilvl w:val="0"/>
                <w:numId w:val="24"/>
              </w:numPr>
              <w:jc w:val="both"/>
              <w:rPr>
                <w:rFonts w:ascii="Times New Roman" w:hAnsi="Times New Roman"/>
                <w:sz w:val="24"/>
                <w:szCs w:val="24"/>
              </w:rPr>
            </w:pPr>
            <w:r w:rsidRPr="004A3434">
              <w:rPr>
                <w:rFonts w:ascii="Times New Roman" w:hAnsi="Times New Roman"/>
                <w:sz w:val="24"/>
                <w:szCs w:val="24"/>
              </w:rPr>
              <w:t>Course content/lesson plans;</w:t>
            </w:r>
          </w:p>
          <w:p w14:paraId="547F9FAD" w14:textId="77777777" w:rsidR="00B946E2" w:rsidRPr="004A3434" w:rsidRDefault="00B946E2" w:rsidP="00B946E2">
            <w:pPr>
              <w:numPr>
                <w:ilvl w:val="0"/>
                <w:numId w:val="24"/>
              </w:numPr>
              <w:jc w:val="both"/>
              <w:rPr>
                <w:rFonts w:ascii="Times New Roman" w:hAnsi="Times New Roman"/>
                <w:sz w:val="24"/>
                <w:szCs w:val="24"/>
              </w:rPr>
            </w:pPr>
            <w:r w:rsidRPr="004A3434">
              <w:rPr>
                <w:rFonts w:ascii="Times New Roman" w:hAnsi="Times New Roman"/>
                <w:sz w:val="24"/>
                <w:szCs w:val="24"/>
              </w:rPr>
              <w:t xml:space="preserve">Performance of  attendees; </w:t>
            </w:r>
          </w:p>
          <w:p w14:paraId="3F1D869D" w14:textId="77777777" w:rsidR="00B946E2" w:rsidRPr="004A3434" w:rsidRDefault="00B946E2" w:rsidP="00B946E2">
            <w:pPr>
              <w:numPr>
                <w:ilvl w:val="0"/>
                <w:numId w:val="24"/>
              </w:numPr>
              <w:jc w:val="both"/>
              <w:rPr>
                <w:rFonts w:ascii="Times New Roman" w:hAnsi="Times New Roman"/>
                <w:sz w:val="24"/>
                <w:szCs w:val="24"/>
              </w:rPr>
            </w:pPr>
            <w:r w:rsidRPr="004A3434">
              <w:rPr>
                <w:rFonts w:ascii="Times New Roman" w:hAnsi="Times New Roman"/>
                <w:sz w:val="24"/>
                <w:szCs w:val="24"/>
              </w:rPr>
              <w:t>Credentials of the presenter or instructor</w:t>
            </w:r>
          </w:p>
          <w:p w14:paraId="6AC21BE9"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This standard deals with the training programs that the law enforcement agency conducts. In addition to the listed minimum requirements, the law enforcement agency may consider additional information for personnel consideration and possible legal needs in the future.</w:t>
            </w:r>
          </w:p>
        </w:tc>
      </w:tr>
      <w:tr w:rsidR="00B946E2" w:rsidRPr="004A3434" w14:paraId="67B1B419" w14:textId="77777777" w:rsidTr="00816465">
        <w:tc>
          <w:tcPr>
            <w:tcW w:w="808" w:type="dxa"/>
          </w:tcPr>
          <w:p w14:paraId="5A2993B9"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t>11.5*</w:t>
            </w:r>
          </w:p>
        </w:tc>
        <w:tc>
          <w:tcPr>
            <w:tcW w:w="7724" w:type="dxa"/>
          </w:tcPr>
          <w:p w14:paraId="08150943"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The agency can show 100% compliance with the annual WSCJTC requirement for training.</w:t>
            </w:r>
          </w:p>
          <w:p w14:paraId="2A10F5C8" w14:textId="77777777" w:rsidR="00B946E2" w:rsidRPr="004A3434" w:rsidRDefault="00B946E2" w:rsidP="00B946E2">
            <w:pPr>
              <w:spacing w:after="120"/>
              <w:jc w:val="both"/>
              <w:rPr>
                <w:rFonts w:ascii="Times New Roman" w:hAnsi="Times New Roman"/>
                <w:i/>
                <w:iCs/>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 xml:space="preserve">To ensure the agency is providing necessary and required training to all personnel In accordance with WAC 139-05-300 and industry best practices. </w:t>
            </w:r>
          </w:p>
        </w:tc>
      </w:tr>
      <w:tr w:rsidR="00B946E2" w:rsidRPr="004A3434" w14:paraId="12B992C6" w14:textId="77777777" w:rsidTr="00816465">
        <w:tc>
          <w:tcPr>
            <w:tcW w:w="808" w:type="dxa"/>
          </w:tcPr>
          <w:p w14:paraId="275716FF"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t>11.6</w:t>
            </w:r>
          </w:p>
        </w:tc>
        <w:tc>
          <w:tcPr>
            <w:tcW w:w="7724" w:type="dxa"/>
          </w:tcPr>
          <w:p w14:paraId="531A0E66"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Agency personnel are required to demonstrate satisfactory skill and proficiency with agency authorized weapons before being approved to carry and/or use such weapons.</w:t>
            </w:r>
          </w:p>
          <w:p w14:paraId="29A75020" w14:textId="77777777" w:rsidR="00B946E2" w:rsidRPr="004A3434" w:rsidRDefault="00B946E2" w:rsidP="00B946E2">
            <w:pPr>
              <w:spacing w:after="120"/>
              <w:jc w:val="both"/>
              <w:rPr>
                <w:rFonts w:ascii="Times New Roman" w:hAnsi="Times New Roman"/>
                <w:i/>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Law enforcement officers who carry and use agency-authorized weapons shall be required to demonstrate proficiency with the weapons. The officers should also be trained about the authorized use of force options, their appropriate </w:t>
            </w:r>
            <w:proofErr w:type="gramStart"/>
            <w:r w:rsidRPr="004A3434">
              <w:rPr>
                <w:rFonts w:ascii="Times New Roman" w:hAnsi="Times New Roman"/>
                <w:i/>
                <w:sz w:val="24"/>
                <w:szCs w:val="24"/>
              </w:rPr>
              <w:t>applications</w:t>
            </w:r>
            <w:proofErr w:type="gramEnd"/>
            <w:r w:rsidRPr="004A3434">
              <w:rPr>
                <w:rFonts w:ascii="Times New Roman" w:hAnsi="Times New Roman"/>
                <w:i/>
                <w:sz w:val="24"/>
                <w:szCs w:val="24"/>
              </w:rPr>
              <w:t xml:space="preserve"> and the legal requirements on the justified use of force and deadly force.</w:t>
            </w:r>
          </w:p>
        </w:tc>
      </w:tr>
      <w:tr w:rsidR="00B946E2" w:rsidRPr="004A3434" w14:paraId="377491BF" w14:textId="77777777" w:rsidTr="00816465">
        <w:tc>
          <w:tcPr>
            <w:tcW w:w="808" w:type="dxa"/>
          </w:tcPr>
          <w:p w14:paraId="744083C7"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t>11.7</w:t>
            </w:r>
          </w:p>
        </w:tc>
        <w:tc>
          <w:tcPr>
            <w:tcW w:w="7724" w:type="dxa"/>
          </w:tcPr>
          <w:p w14:paraId="6A0C5EEE"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Staff members who are designated as full-time supervisors or managers have earned the appropriate certification by the Washington State Criminal Justice Training Commission.</w:t>
            </w:r>
          </w:p>
          <w:p w14:paraId="77A2B131" w14:textId="77777777" w:rsidR="00B946E2" w:rsidRPr="004A3434" w:rsidRDefault="00B946E2" w:rsidP="00B946E2">
            <w:pPr>
              <w:spacing w:after="120"/>
              <w:jc w:val="both"/>
              <w:rPr>
                <w:rFonts w:ascii="Times New Roman" w:hAnsi="Times New Roman"/>
                <w:i/>
                <w:sz w:val="24"/>
                <w:szCs w:val="24"/>
              </w:rPr>
            </w:pPr>
            <w:r w:rsidRPr="004A3434">
              <w:rPr>
                <w:rFonts w:ascii="Times New Roman" w:hAnsi="Times New Roman"/>
                <w:b/>
                <w:i/>
                <w:sz w:val="24"/>
                <w:szCs w:val="24"/>
              </w:rPr>
              <w:t>Purpose:</w:t>
            </w:r>
            <w:r w:rsidRPr="004A3434">
              <w:rPr>
                <w:rFonts w:ascii="Times New Roman" w:hAnsi="Times New Roman"/>
                <w:sz w:val="24"/>
                <w:szCs w:val="24"/>
              </w:rPr>
              <w:t xml:space="preserve"> </w:t>
            </w:r>
            <w:r w:rsidRPr="004A3434">
              <w:rPr>
                <w:rFonts w:ascii="Times New Roman" w:hAnsi="Times New Roman"/>
                <w:i/>
                <w:sz w:val="24"/>
                <w:szCs w:val="24"/>
              </w:rPr>
              <w:t xml:space="preserve">Agencies must comply with RCW 43.101.350. </w:t>
            </w:r>
          </w:p>
        </w:tc>
      </w:tr>
      <w:tr w:rsidR="00B946E2" w:rsidRPr="004A3434" w14:paraId="25208C4B" w14:textId="77777777" w:rsidTr="00816465">
        <w:tc>
          <w:tcPr>
            <w:tcW w:w="808" w:type="dxa"/>
          </w:tcPr>
          <w:p w14:paraId="0E082A6D"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t>11.8*</w:t>
            </w:r>
          </w:p>
        </w:tc>
        <w:tc>
          <w:tcPr>
            <w:tcW w:w="7724" w:type="dxa"/>
          </w:tcPr>
          <w:p w14:paraId="6A50497F"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At least annually, agency personnel receive in-service training on the agency’s use of force and deadly force policies.</w:t>
            </w:r>
          </w:p>
        </w:tc>
      </w:tr>
      <w:tr w:rsidR="00B946E2" w:rsidRPr="004A3434" w14:paraId="62C49389" w14:textId="77777777" w:rsidTr="00816465">
        <w:tc>
          <w:tcPr>
            <w:tcW w:w="808" w:type="dxa"/>
          </w:tcPr>
          <w:p w14:paraId="6CB2D616"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t>11.9</w:t>
            </w:r>
          </w:p>
        </w:tc>
        <w:tc>
          <w:tcPr>
            <w:tcW w:w="7724" w:type="dxa"/>
          </w:tcPr>
          <w:p w14:paraId="23CBF6B7"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In-service training for non-lethal weapons shall occur at least once every two years.</w:t>
            </w:r>
          </w:p>
        </w:tc>
      </w:tr>
      <w:tr w:rsidR="00816465" w:rsidRPr="004A3434" w14:paraId="49D15821" w14:textId="77777777" w:rsidTr="00816465">
        <w:tc>
          <w:tcPr>
            <w:tcW w:w="808" w:type="dxa"/>
          </w:tcPr>
          <w:p w14:paraId="094B6307" w14:textId="4C3439B3" w:rsidR="00816465" w:rsidRPr="004A3434" w:rsidRDefault="00816465" w:rsidP="00816465">
            <w:pPr>
              <w:jc w:val="both"/>
              <w:rPr>
                <w:rFonts w:ascii="Times New Roman" w:hAnsi="Times New Roman"/>
                <w:sz w:val="24"/>
                <w:szCs w:val="24"/>
              </w:rPr>
            </w:pPr>
            <w:r w:rsidRPr="004A3434">
              <w:rPr>
                <w:rFonts w:ascii="Times New Roman" w:hAnsi="Times New Roman"/>
                <w:sz w:val="24"/>
                <w:szCs w:val="24"/>
              </w:rPr>
              <w:t xml:space="preserve">11.10 </w:t>
            </w:r>
          </w:p>
        </w:tc>
        <w:tc>
          <w:tcPr>
            <w:tcW w:w="7724" w:type="dxa"/>
          </w:tcPr>
          <w:p w14:paraId="2C22B047" w14:textId="0A966D7C" w:rsidR="00816465" w:rsidRPr="004A3434" w:rsidRDefault="00816465" w:rsidP="00816465">
            <w:pPr>
              <w:spacing w:after="120"/>
              <w:jc w:val="both"/>
              <w:rPr>
                <w:rFonts w:ascii="Times New Roman" w:hAnsi="Times New Roman"/>
                <w:sz w:val="24"/>
                <w:szCs w:val="24"/>
              </w:rPr>
            </w:pPr>
            <w:r w:rsidRPr="004A3434">
              <w:rPr>
                <w:rFonts w:ascii="Times New Roman" w:hAnsi="Times New Roman"/>
                <w:sz w:val="24"/>
                <w:szCs w:val="24"/>
              </w:rPr>
              <w:t xml:space="preserve">The agency provides violence de-escalation training to peace officers as required by the Washington Criminal Justice Training Commission. </w:t>
            </w:r>
          </w:p>
        </w:tc>
      </w:tr>
    </w:tbl>
    <w:p w14:paraId="2A5CCC6E" w14:textId="77777777" w:rsidR="00B946E2" w:rsidRPr="004A3434" w:rsidRDefault="00B946E2" w:rsidP="00B946E2">
      <w:pPr>
        <w:rPr>
          <w:rFonts w:ascii="Times New Roman" w:hAnsi="Times New Roman"/>
        </w:rPr>
      </w:pPr>
    </w:p>
    <w:p w14:paraId="451B73C0" w14:textId="77777777" w:rsidR="000F34E7" w:rsidRPr="004A3434" w:rsidRDefault="000F34E7" w:rsidP="007B0E01">
      <w:pPr>
        <w:pStyle w:val="Heading2"/>
        <w:spacing w:before="120"/>
        <w:rPr>
          <w:rFonts w:ascii="Times New Roman" w:hAnsi="Times New Roman" w:cs="Times New Roman"/>
        </w:rPr>
      </w:pPr>
      <w:r w:rsidRPr="004A3434">
        <w:rPr>
          <w:rFonts w:ascii="Times New Roman" w:hAnsi="Times New Roman" w:cs="Times New Roman"/>
          <w:color w:val="3C3D3F" w:themeColor="accent1" w:themeShade="80"/>
          <w:u w:val="single"/>
        </w:rPr>
        <w:t xml:space="preserve">Observations: </w:t>
      </w:r>
    </w:p>
    <w:p w14:paraId="493453C8" w14:textId="77777777" w:rsidR="000F34E7" w:rsidRPr="004A3434" w:rsidRDefault="000F34E7" w:rsidP="007B0E01">
      <w:pPr>
        <w:spacing w:before="120"/>
        <w:rPr>
          <w:rFonts w:ascii="Times New Roman" w:hAnsi="Times New Roman"/>
          <w:sz w:val="24"/>
          <w:szCs w:val="24"/>
        </w:rPr>
      </w:pPr>
      <w:r w:rsidRPr="004A3434">
        <w:rPr>
          <w:rFonts w:ascii="Times New Roman" w:hAnsi="Times New Roman"/>
          <w:sz w:val="24"/>
          <w:szCs w:val="24"/>
        </w:rPr>
        <w:t>TBD</w:t>
      </w:r>
    </w:p>
    <w:p w14:paraId="777F00FC" w14:textId="77777777" w:rsidR="000F34E7" w:rsidRPr="004A3434" w:rsidRDefault="000F34E7" w:rsidP="007B0E01">
      <w:pPr>
        <w:pStyle w:val="Default"/>
        <w:spacing w:before="120" w:after="120"/>
        <w:jc w:val="both"/>
        <w:rPr>
          <w:rFonts w:ascii="Times New Roman" w:hAnsi="Times New Roman" w:cs="Times New Roman"/>
          <w:color w:val="3C3D3F" w:themeColor="accent1" w:themeShade="80"/>
          <w:u w:val="single"/>
        </w:rPr>
      </w:pPr>
      <w:r w:rsidRPr="004A3434">
        <w:rPr>
          <w:rFonts w:ascii="Times New Roman" w:eastAsiaTheme="majorEastAsia" w:hAnsi="Times New Roman" w:cs="Times New Roman"/>
          <w:b/>
          <w:bCs/>
          <w:color w:val="3C3D3F" w:themeColor="accent1" w:themeShade="80"/>
          <w:sz w:val="26"/>
          <w:szCs w:val="26"/>
          <w:u w:val="single"/>
        </w:rPr>
        <w:lastRenderedPageBreak/>
        <w:t>Recommendations</w:t>
      </w:r>
      <w:r w:rsidRPr="004A3434">
        <w:rPr>
          <w:rFonts w:ascii="Times New Roman" w:hAnsi="Times New Roman" w:cs="Times New Roman"/>
          <w:color w:val="3C3D3F" w:themeColor="accent1" w:themeShade="80"/>
          <w:u w:val="single"/>
        </w:rPr>
        <w:t xml:space="preserve">: </w:t>
      </w:r>
    </w:p>
    <w:p w14:paraId="5E55C1E0" w14:textId="77777777" w:rsidR="000F34E7" w:rsidRPr="004A3434" w:rsidRDefault="000F34E7" w:rsidP="000F34E7">
      <w:pPr>
        <w:rPr>
          <w:rFonts w:ascii="Times New Roman" w:hAnsi="Times New Roman"/>
          <w:sz w:val="24"/>
          <w:szCs w:val="24"/>
        </w:rPr>
      </w:pPr>
      <w:r w:rsidRPr="004A3434">
        <w:rPr>
          <w:rFonts w:ascii="Times New Roman" w:hAnsi="Times New Roman"/>
          <w:sz w:val="24"/>
          <w:szCs w:val="24"/>
        </w:rPr>
        <w:t>TBD</w:t>
      </w:r>
    </w:p>
    <w:p w14:paraId="1AFB91CF" w14:textId="77777777" w:rsidR="00E616A1" w:rsidRPr="004A3434" w:rsidRDefault="00E616A1" w:rsidP="00E616A1">
      <w:pPr>
        <w:rPr>
          <w:rFonts w:ascii="Times New Roman" w:hAnsi="Times New Roman"/>
        </w:rPr>
      </w:pPr>
    </w:p>
    <w:p w14:paraId="40156719" w14:textId="77777777" w:rsidR="00E616A1" w:rsidRPr="004A3434" w:rsidRDefault="00E616A1" w:rsidP="00E616A1">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rPr>
      </w:pPr>
      <w:r w:rsidRPr="004A3434">
        <w:rPr>
          <w:rFonts w:ascii="Times New Roman" w:hAnsi="Times New Roman"/>
          <w:b/>
          <w:bCs/>
          <w:sz w:val="28"/>
          <w:szCs w:val="28"/>
        </w:rPr>
        <w:t>CHAPTER 12 – PERFORMANCE EVALUATION</w:t>
      </w:r>
    </w:p>
    <w:p w14:paraId="10210D11" w14:textId="77777777" w:rsidR="00A6638B" w:rsidRPr="004A3434" w:rsidRDefault="00A6638B" w:rsidP="00D75DBC">
      <w:pPr>
        <w:pStyle w:val="Heading2"/>
        <w:spacing w:before="0"/>
        <w:rPr>
          <w:rFonts w:ascii="Times New Roman" w:hAnsi="Times New Roman" w:cs="Times New Roma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724"/>
      </w:tblGrid>
      <w:tr w:rsidR="00320106" w:rsidRPr="004A3434" w14:paraId="50031989" w14:textId="77777777" w:rsidTr="005950E3">
        <w:tc>
          <w:tcPr>
            <w:tcW w:w="810" w:type="dxa"/>
          </w:tcPr>
          <w:p w14:paraId="5EFEF6A0" w14:textId="77777777" w:rsidR="00320106" w:rsidRPr="004A3434" w:rsidRDefault="00B66858" w:rsidP="005950E3">
            <w:pPr>
              <w:jc w:val="both"/>
              <w:rPr>
                <w:rFonts w:ascii="Times New Roman" w:hAnsi="Times New Roman"/>
                <w:sz w:val="24"/>
                <w:szCs w:val="24"/>
              </w:rPr>
            </w:pPr>
            <w:r w:rsidRPr="004A3434">
              <w:rPr>
                <w:rFonts w:ascii="Times New Roman" w:hAnsi="Times New Roman"/>
                <w:sz w:val="24"/>
                <w:szCs w:val="24"/>
              </w:rPr>
              <w:t>12.1*</w:t>
            </w:r>
          </w:p>
        </w:tc>
        <w:tc>
          <w:tcPr>
            <w:tcW w:w="7938" w:type="dxa"/>
          </w:tcPr>
          <w:p w14:paraId="764853D4" w14:textId="77777777" w:rsidR="007736E2" w:rsidRPr="004A3434" w:rsidRDefault="007736E2" w:rsidP="00B946E2">
            <w:pPr>
              <w:spacing w:after="120"/>
              <w:ind w:left="72"/>
              <w:jc w:val="both"/>
              <w:rPr>
                <w:rFonts w:ascii="Times New Roman" w:hAnsi="Times New Roman"/>
                <w:sz w:val="24"/>
                <w:szCs w:val="24"/>
              </w:rPr>
            </w:pPr>
            <w:r w:rsidRPr="004A3434">
              <w:rPr>
                <w:rFonts w:ascii="Times New Roman" w:hAnsi="Times New Roman"/>
                <w:sz w:val="24"/>
                <w:szCs w:val="24"/>
              </w:rPr>
              <w:t>The agency has an evaluation policy that requires formal written review of the work performance of each employee and is conducted annually.</w:t>
            </w:r>
          </w:p>
          <w:p w14:paraId="4FC4E7F2" w14:textId="77777777" w:rsidR="00A0311A" w:rsidRPr="004A3434" w:rsidRDefault="007736E2" w:rsidP="00B946E2">
            <w:pPr>
              <w:pStyle w:val="BodyTextIndent3"/>
              <w:ind w:left="72"/>
              <w:jc w:val="both"/>
              <w:rPr>
                <w:rFonts w:ascii="Times New Roman" w:hAnsi="Times New Roman"/>
                <w:i/>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To ensure that regular evaluations of employee performance take place that includes identification of levels of performance, supervisory responsibility, and disposition of completed evaluations.</w:t>
            </w:r>
          </w:p>
        </w:tc>
      </w:tr>
      <w:tr w:rsidR="00320106" w:rsidRPr="004A3434" w14:paraId="6AEC5CC9" w14:textId="77777777" w:rsidTr="005950E3">
        <w:tc>
          <w:tcPr>
            <w:tcW w:w="810" w:type="dxa"/>
          </w:tcPr>
          <w:p w14:paraId="21F788D1" w14:textId="77777777" w:rsidR="00320106" w:rsidRPr="004A3434" w:rsidRDefault="00B66858" w:rsidP="005950E3">
            <w:pPr>
              <w:jc w:val="both"/>
              <w:rPr>
                <w:rFonts w:ascii="Times New Roman" w:hAnsi="Times New Roman"/>
                <w:sz w:val="24"/>
                <w:szCs w:val="24"/>
              </w:rPr>
            </w:pPr>
            <w:r w:rsidRPr="004A3434">
              <w:rPr>
                <w:rFonts w:ascii="Times New Roman" w:hAnsi="Times New Roman"/>
                <w:sz w:val="24"/>
                <w:szCs w:val="24"/>
              </w:rPr>
              <w:t>12.2</w:t>
            </w:r>
          </w:p>
        </w:tc>
        <w:tc>
          <w:tcPr>
            <w:tcW w:w="7938" w:type="dxa"/>
          </w:tcPr>
          <w:p w14:paraId="304890EB" w14:textId="77777777" w:rsidR="00A0311A" w:rsidRPr="004A3434" w:rsidRDefault="007736E2" w:rsidP="00B946E2">
            <w:pPr>
              <w:pStyle w:val="BodyTextIndent3"/>
              <w:ind w:left="0"/>
              <w:jc w:val="both"/>
              <w:rPr>
                <w:rFonts w:ascii="Times New Roman" w:hAnsi="Times New Roman"/>
                <w:sz w:val="24"/>
                <w:szCs w:val="24"/>
              </w:rPr>
            </w:pPr>
            <w:r w:rsidRPr="004A3434">
              <w:rPr>
                <w:rFonts w:ascii="Times New Roman" w:hAnsi="Times New Roman"/>
                <w:sz w:val="24"/>
                <w:szCs w:val="24"/>
              </w:rPr>
              <w:t>The agency has a system for evaluating the performance of all probationary employees.</w:t>
            </w:r>
          </w:p>
        </w:tc>
      </w:tr>
    </w:tbl>
    <w:p w14:paraId="08B08DEC" w14:textId="77777777" w:rsidR="00467C71" w:rsidRPr="004A3434" w:rsidRDefault="00467C71" w:rsidP="007B0E01">
      <w:pPr>
        <w:pStyle w:val="Heading2"/>
        <w:spacing w:before="120" w:after="120"/>
        <w:rPr>
          <w:rFonts w:ascii="Times New Roman" w:hAnsi="Times New Roman" w:cs="Times New Roman"/>
          <w:color w:val="3C3D3F" w:themeColor="accent1" w:themeShade="80"/>
          <w:u w:val="single"/>
        </w:rPr>
      </w:pPr>
      <w:r w:rsidRPr="004A3434">
        <w:rPr>
          <w:rFonts w:ascii="Times New Roman" w:hAnsi="Times New Roman" w:cs="Times New Roman"/>
          <w:color w:val="3C3D3F" w:themeColor="accent1" w:themeShade="80"/>
          <w:u w:val="single"/>
        </w:rPr>
        <w:t xml:space="preserve">Observations: </w:t>
      </w:r>
    </w:p>
    <w:p w14:paraId="784156CC" w14:textId="77777777" w:rsidR="00467C71" w:rsidRPr="004A3434" w:rsidRDefault="00467C71" w:rsidP="00467C71">
      <w:pPr>
        <w:rPr>
          <w:rFonts w:ascii="Times New Roman" w:hAnsi="Times New Roman"/>
          <w:sz w:val="24"/>
          <w:szCs w:val="24"/>
        </w:rPr>
      </w:pPr>
      <w:r w:rsidRPr="004A3434">
        <w:rPr>
          <w:rFonts w:ascii="Times New Roman" w:hAnsi="Times New Roman"/>
          <w:sz w:val="24"/>
          <w:szCs w:val="24"/>
        </w:rPr>
        <w:t>TBD</w:t>
      </w:r>
    </w:p>
    <w:p w14:paraId="7DABB58F" w14:textId="77777777" w:rsidR="00467C71" w:rsidRPr="004A3434" w:rsidRDefault="00467C71" w:rsidP="007B0E01">
      <w:pPr>
        <w:pStyle w:val="Default"/>
        <w:spacing w:before="120"/>
        <w:jc w:val="both"/>
        <w:rPr>
          <w:rFonts w:ascii="Times New Roman" w:hAnsi="Times New Roman" w:cs="Times New Roman"/>
          <w:color w:val="3C3D3F" w:themeColor="accent1" w:themeShade="80"/>
          <w:u w:val="single"/>
        </w:rPr>
      </w:pPr>
      <w:r w:rsidRPr="004A3434">
        <w:rPr>
          <w:rFonts w:ascii="Times New Roman" w:eastAsiaTheme="majorEastAsia" w:hAnsi="Times New Roman" w:cs="Times New Roman"/>
          <w:b/>
          <w:bCs/>
          <w:color w:val="3C3D3F" w:themeColor="accent1" w:themeShade="80"/>
          <w:sz w:val="26"/>
          <w:szCs w:val="26"/>
          <w:u w:val="single"/>
        </w:rPr>
        <w:t>Recommendations</w:t>
      </w:r>
      <w:r w:rsidRPr="004A3434">
        <w:rPr>
          <w:rFonts w:ascii="Times New Roman" w:hAnsi="Times New Roman" w:cs="Times New Roman"/>
          <w:color w:val="3C3D3F" w:themeColor="accent1" w:themeShade="80"/>
          <w:u w:val="single"/>
        </w:rPr>
        <w:t xml:space="preserve">: </w:t>
      </w:r>
    </w:p>
    <w:p w14:paraId="3F612D0E" w14:textId="77777777" w:rsidR="00B946E2" w:rsidRPr="004A3434" w:rsidRDefault="00467C71" w:rsidP="007B0E01">
      <w:pPr>
        <w:spacing w:before="120" w:after="120"/>
        <w:rPr>
          <w:rFonts w:ascii="Times New Roman" w:hAnsi="Times New Roman"/>
          <w:sz w:val="24"/>
          <w:szCs w:val="24"/>
        </w:rPr>
      </w:pPr>
      <w:r w:rsidRPr="004A3434">
        <w:rPr>
          <w:rFonts w:ascii="Times New Roman" w:hAnsi="Times New Roman"/>
          <w:sz w:val="24"/>
          <w:szCs w:val="24"/>
        </w:rPr>
        <w:t>TBD</w:t>
      </w:r>
    </w:p>
    <w:p w14:paraId="0E0A408A" w14:textId="77777777" w:rsidR="00E616A1" w:rsidRPr="004A3434" w:rsidRDefault="00E616A1" w:rsidP="00E616A1">
      <w:pPr>
        <w:rPr>
          <w:rFonts w:ascii="Times New Roman" w:hAnsi="Times New Roman"/>
        </w:rPr>
      </w:pPr>
    </w:p>
    <w:p w14:paraId="3A5AA86D" w14:textId="77777777" w:rsidR="00E616A1" w:rsidRPr="004A3434" w:rsidRDefault="00E616A1" w:rsidP="00E616A1">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rPr>
      </w:pPr>
      <w:r w:rsidRPr="004A3434">
        <w:rPr>
          <w:rFonts w:ascii="Times New Roman" w:hAnsi="Times New Roman"/>
          <w:b/>
          <w:bCs/>
          <w:sz w:val="28"/>
          <w:szCs w:val="28"/>
        </w:rPr>
        <w:t>CHAPTER 13 – CODE OF CONDUCT</w:t>
      </w:r>
    </w:p>
    <w:p w14:paraId="42FC4393" w14:textId="77777777" w:rsidR="00A6638B" w:rsidRPr="004A3434" w:rsidRDefault="00A6638B" w:rsidP="00B946E2">
      <w:pPr>
        <w:pStyle w:val="Heading2"/>
        <w:spacing w:before="0"/>
        <w:rPr>
          <w:rFonts w:ascii="Times New Roman" w:hAnsi="Times New Roman" w:cs="Times New Roman"/>
        </w:rPr>
      </w:pPr>
    </w:p>
    <w:tbl>
      <w:tblPr>
        <w:tblStyle w:val="TableGrid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B946E2" w:rsidRPr="004A3434" w14:paraId="2253EB11" w14:textId="77777777" w:rsidTr="0CA19386">
        <w:tc>
          <w:tcPr>
            <w:tcW w:w="810" w:type="dxa"/>
          </w:tcPr>
          <w:p w14:paraId="62B94068"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t>13.1</w:t>
            </w:r>
          </w:p>
        </w:tc>
        <w:tc>
          <w:tcPr>
            <w:tcW w:w="7938" w:type="dxa"/>
          </w:tcPr>
          <w:p w14:paraId="77E8C618"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 xml:space="preserve">The agency has a code of conduct that provides clear expectations for all employees and includes guidelines for speech, expression and social networking. </w:t>
            </w:r>
          </w:p>
          <w:p w14:paraId="380491A3" w14:textId="77777777" w:rsidR="00B946E2" w:rsidRPr="004A3434" w:rsidRDefault="00B946E2" w:rsidP="00B946E2">
            <w:pPr>
              <w:spacing w:after="120"/>
              <w:jc w:val="both"/>
              <w:rPr>
                <w:rFonts w:ascii="Times New Roman" w:hAnsi="Times New Roman"/>
                <w:i/>
                <w:iCs/>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To establish professional guidelines for all employees that provide consistency and conformity of appearance and operation, minimize or eliminate conflicts of interest, and comply with legal mandates.</w:t>
            </w:r>
          </w:p>
        </w:tc>
      </w:tr>
      <w:tr w:rsidR="00B946E2" w:rsidRPr="004A3434" w14:paraId="2B6B3BD9" w14:textId="77777777" w:rsidTr="0CA19386">
        <w:tc>
          <w:tcPr>
            <w:tcW w:w="810" w:type="dxa"/>
          </w:tcPr>
          <w:p w14:paraId="086D9E48"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t>13.2</w:t>
            </w:r>
          </w:p>
        </w:tc>
        <w:tc>
          <w:tcPr>
            <w:tcW w:w="7938" w:type="dxa"/>
          </w:tcPr>
          <w:p w14:paraId="705DDEFC"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The agency has a policy prohibiting sexual and any other forms of unlawful or improper harassment or discrimination in the work place. The policy provides guidelines for reporting unlawful or improper conduct, including how to report if the offending party is in the complainant’s chain of command. The policy includes “whistleblower” protection.</w:t>
            </w:r>
          </w:p>
          <w:p w14:paraId="5C40578A" w14:textId="77777777" w:rsidR="00B946E2" w:rsidRPr="004A3434" w:rsidRDefault="00B946E2" w:rsidP="00B946E2">
            <w:pPr>
              <w:spacing w:after="120"/>
              <w:jc w:val="both"/>
              <w:rPr>
                <w:rFonts w:ascii="Times New Roman" w:hAnsi="Times New Roman"/>
                <w:i/>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To prevent discriminatory and/or harassing practices and ensure conformance with Title VII of the Civil Rights Act of 1964.</w:t>
            </w:r>
          </w:p>
        </w:tc>
      </w:tr>
      <w:tr w:rsidR="00B946E2" w:rsidRPr="004A3434" w14:paraId="2016F677" w14:textId="77777777" w:rsidTr="0CA19386">
        <w:tc>
          <w:tcPr>
            <w:tcW w:w="810" w:type="dxa"/>
          </w:tcPr>
          <w:p w14:paraId="4BE3D131"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t>13.3</w:t>
            </w:r>
          </w:p>
        </w:tc>
        <w:tc>
          <w:tcPr>
            <w:tcW w:w="7938" w:type="dxa"/>
          </w:tcPr>
          <w:p w14:paraId="7DDD2B13"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The agency has a policy prohibiting biased-based profiling, which also has been known as “racial profiling.”</w:t>
            </w:r>
          </w:p>
          <w:p w14:paraId="28CA75C9" w14:textId="77777777" w:rsidR="00B946E2" w:rsidRPr="004A3434" w:rsidRDefault="00B946E2" w:rsidP="00B946E2">
            <w:pPr>
              <w:spacing w:after="120"/>
              <w:jc w:val="both"/>
              <w:rPr>
                <w:rFonts w:ascii="Times New Roman" w:hAnsi="Times New Roman"/>
                <w:i/>
                <w:iCs/>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Biased-based profiling, which also has been known as racial profiling, is any traffic stop, field contact, vehicle search, asset seizure/forfeiture, or enforcement action based solely on a common trait of a group. Common traits include, but are not limited to race, ethnic background, gender, sexual orientation, religion, economic status, age, or cultural group.</w:t>
            </w:r>
          </w:p>
          <w:p w14:paraId="7A15597C" w14:textId="77777777" w:rsidR="00B946E2" w:rsidRPr="004A3434" w:rsidRDefault="00B946E2" w:rsidP="00B946E2">
            <w:pPr>
              <w:tabs>
                <w:tab w:val="left" w:pos="0"/>
              </w:tabs>
              <w:spacing w:after="120"/>
              <w:jc w:val="both"/>
              <w:rPr>
                <w:rFonts w:ascii="Times New Roman" w:hAnsi="Times New Roman"/>
                <w:sz w:val="24"/>
                <w:szCs w:val="24"/>
              </w:rPr>
            </w:pPr>
          </w:p>
        </w:tc>
      </w:tr>
      <w:tr w:rsidR="00B946E2" w:rsidRPr="004A3434" w14:paraId="324B0E80" w14:textId="77777777" w:rsidTr="0CA19386">
        <w:tc>
          <w:tcPr>
            <w:tcW w:w="810" w:type="dxa"/>
          </w:tcPr>
          <w:p w14:paraId="2BF9F5FE"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lastRenderedPageBreak/>
              <w:t>13.4</w:t>
            </w:r>
          </w:p>
        </w:tc>
        <w:tc>
          <w:tcPr>
            <w:tcW w:w="7938" w:type="dxa"/>
          </w:tcPr>
          <w:p w14:paraId="2F5EE50B"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The agency has written policy and procedure for responding to and investigating allegations of domestic violence involving employees of law enforcement agencies.</w:t>
            </w:r>
          </w:p>
          <w:p w14:paraId="6685B3AE" w14:textId="77777777" w:rsidR="00B946E2" w:rsidRPr="004A3434" w:rsidRDefault="00B946E2" w:rsidP="00B946E2">
            <w:pPr>
              <w:spacing w:after="120"/>
              <w:jc w:val="both"/>
              <w:rPr>
                <w:rFonts w:ascii="Times New Roman" w:hAnsi="Times New Roman"/>
                <w:i/>
                <w:color w:val="FF0000"/>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To establish clear procedures, protocols and actions for investigating, reporting and responding to domestic violence involving agency employees and law enforcement officers from other agencies and to thereby discourage and reduce acts of domestic violence by sworn law enforcement personnel. (RCW 10.99.090) </w:t>
            </w:r>
          </w:p>
        </w:tc>
      </w:tr>
      <w:tr w:rsidR="00B946E2" w:rsidRPr="004A3434" w14:paraId="3B9FC191" w14:textId="77777777" w:rsidTr="0CA19386">
        <w:tc>
          <w:tcPr>
            <w:tcW w:w="810" w:type="dxa"/>
          </w:tcPr>
          <w:p w14:paraId="04781ABF"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t>13.5</w:t>
            </w:r>
          </w:p>
        </w:tc>
        <w:tc>
          <w:tcPr>
            <w:tcW w:w="7938" w:type="dxa"/>
          </w:tcPr>
          <w:p w14:paraId="0EA6C77D"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The agency has written policy governing disclosure of potential impeachment information to prosecutors involving police employees who may be called to testify under oath.</w:t>
            </w:r>
          </w:p>
          <w:p w14:paraId="2F3FBF6F" w14:textId="5DED3D33" w:rsidR="00B946E2" w:rsidRPr="004A3434" w:rsidRDefault="00B946E2" w:rsidP="00B946E2">
            <w:pPr>
              <w:spacing w:after="120"/>
              <w:jc w:val="both"/>
              <w:rPr>
                <w:rFonts w:ascii="Times New Roman" w:hAnsi="Times New Roman"/>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 xml:space="preserve">To comply with Brady v. Maryland and U.S. v. Olsen regarding law enforcement’s duty to provide potentially exculpatory or impeachment information to prosecutors, including information that is discovered </w:t>
            </w:r>
            <w:r w:rsidR="00354E84" w:rsidRPr="004A3434">
              <w:rPr>
                <w:rFonts w:ascii="Times New Roman" w:hAnsi="Times New Roman"/>
                <w:i/>
                <w:sz w:val="24"/>
                <w:szCs w:val="24"/>
              </w:rPr>
              <w:t>during</w:t>
            </w:r>
            <w:r w:rsidRPr="004A3434">
              <w:rPr>
                <w:rFonts w:ascii="Times New Roman" w:hAnsi="Times New Roman"/>
                <w:i/>
                <w:sz w:val="24"/>
                <w:szCs w:val="24"/>
              </w:rPr>
              <w:t xml:space="preserve"> an ongoing investigation.</w:t>
            </w:r>
            <w:r w:rsidRPr="004A3434">
              <w:rPr>
                <w:rFonts w:ascii="Times New Roman" w:hAnsi="Times New Roman"/>
                <w:sz w:val="24"/>
                <w:szCs w:val="24"/>
              </w:rPr>
              <w:t xml:space="preserve"> </w:t>
            </w:r>
          </w:p>
        </w:tc>
      </w:tr>
      <w:tr w:rsidR="00B946E2" w:rsidRPr="004A3434" w14:paraId="3783A77A" w14:textId="77777777" w:rsidTr="0CA19386">
        <w:trPr>
          <w:trHeight w:val="567"/>
        </w:trPr>
        <w:tc>
          <w:tcPr>
            <w:tcW w:w="810" w:type="dxa"/>
          </w:tcPr>
          <w:p w14:paraId="7AD1B303"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t xml:space="preserve">13.6   </w:t>
            </w:r>
          </w:p>
        </w:tc>
        <w:tc>
          <w:tcPr>
            <w:tcW w:w="7938" w:type="dxa"/>
          </w:tcPr>
          <w:p w14:paraId="59CD640A" w14:textId="7096E474"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 xml:space="preserve">The agency has an alcohol and drug use policy, or language contained in local collective bargaining agreement(s) that addresses drug and alcohol </w:t>
            </w:r>
            <w:r w:rsidR="00354E84" w:rsidRPr="004A3434">
              <w:rPr>
                <w:rFonts w:ascii="Times New Roman" w:hAnsi="Times New Roman"/>
                <w:sz w:val="24"/>
                <w:szCs w:val="24"/>
              </w:rPr>
              <w:t>use and</w:t>
            </w:r>
            <w:r w:rsidRPr="004A3434">
              <w:rPr>
                <w:rFonts w:ascii="Times New Roman" w:hAnsi="Times New Roman"/>
                <w:sz w:val="24"/>
                <w:szCs w:val="24"/>
              </w:rPr>
              <w:t xml:space="preserve"> includes language that covers testing of employees suspected of drug and/or alcohol where the employee’s fitness for duty is questioned.  </w:t>
            </w:r>
          </w:p>
        </w:tc>
      </w:tr>
      <w:tr w:rsidR="0CA19386" w14:paraId="23CB842C" w14:textId="77777777" w:rsidTr="0CA19386">
        <w:trPr>
          <w:trHeight w:val="567"/>
        </w:trPr>
        <w:tc>
          <w:tcPr>
            <w:tcW w:w="804" w:type="dxa"/>
          </w:tcPr>
          <w:p w14:paraId="190EBF21" w14:textId="0E3C10FD" w:rsidR="0BE9AE40" w:rsidRDefault="0BE9AE40" w:rsidP="0CA19386">
            <w:pPr>
              <w:jc w:val="both"/>
              <w:rPr>
                <w:rFonts w:ascii="Times New Roman" w:hAnsi="Times New Roman"/>
                <w:sz w:val="24"/>
                <w:szCs w:val="24"/>
              </w:rPr>
            </w:pPr>
            <w:r w:rsidRPr="0CA19386">
              <w:rPr>
                <w:rFonts w:ascii="Times New Roman" w:hAnsi="Times New Roman"/>
                <w:sz w:val="24"/>
                <w:szCs w:val="24"/>
              </w:rPr>
              <w:t>13.7</w:t>
            </w:r>
          </w:p>
        </w:tc>
        <w:tc>
          <w:tcPr>
            <w:tcW w:w="7728" w:type="dxa"/>
          </w:tcPr>
          <w:p w14:paraId="7CB01B57" w14:textId="77777777" w:rsidR="00500CB0" w:rsidRDefault="0BE9AE40" w:rsidP="00500CB0">
            <w:pPr>
              <w:ind w:left="720" w:hanging="720"/>
              <w:rPr>
                <w:rFonts w:ascii="Times New Roman" w:eastAsia="Times New Roman" w:hAnsi="Times New Roman"/>
                <w:color w:val="000000" w:themeColor="text1"/>
                <w:sz w:val="24"/>
                <w:szCs w:val="24"/>
              </w:rPr>
            </w:pPr>
            <w:r w:rsidRPr="0CA19386">
              <w:rPr>
                <w:rFonts w:ascii="Times New Roman" w:eastAsia="Times New Roman" w:hAnsi="Times New Roman"/>
                <w:color w:val="000000" w:themeColor="text1"/>
                <w:sz w:val="24"/>
                <w:szCs w:val="24"/>
              </w:rPr>
              <w:t>The agency has a policy that provides officer wellness training and resources</w:t>
            </w:r>
          </w:p>
          <w:p w14:paraId="1CF51412" w14:textId="78F8D27E" w:rsidR="0BE9AE40" w:rsidRDefault="0BE9AE40" w:rsidP="00500CB0">
            <w:pPr>
              <w:ind w:left="720" w:hanging="720"/>
              <w:rPr>
                <w:rFonts w:ascii="Times New Roman" w:eastAsia="Times New Roman" w:hAnsi="Times New Roman"/>
                <w:color w:val="000000" w:themeColor="text1"/>
                <w:sz w:val="24"/>
                <w:szCs w:val="24"/>
              </w:rPr>
            </w:pPr>
            <w:r w:rsidRPr="0CA19386">
              <w:rPr>
                <w:rFonts w:ascii="Times New Roman" w:eastAsia="Times New Roman" w:hAnsi="Times New Roman"/>
                <w:color w:val="000000" w:themeColor="text1"/>
                <w:sz w:val="24"/>
                <w:szCs w:val="24"/>
              </w:rPr>
              <w:t xml:space="preserve">to all employees. </w:t>
            </w:r>
          </w:p>
          <w:p w14:paraId="3010B43E" w14:textId="07FE1216" w:rsidR="0BE9AE40" w:rsidRDefault="0BE9AE40" w:rsidP="00500CB0">
            <w:pPr>
              <w:spacing w:after="160" w:line="259" w:lineRule="auto"/>
              <w:rPr>
                <w:rFonts w:ascii="Times New Roman" w:eastAsia="Times New Roman" w:hAnsi="Times New Roman"/>
                <w:color w:val="000000" w:themeColor="text1"/>
                <w:sz w:val="24"/>
                <w:szCs w:val="24"/>
              </w:rPr>
            </w:pPr>
            <w:r w:rsidRPr="00500CB0">
              <w:rPr>
                <w:rFonts w:ascii="Times New Roman" w:eastAsia="Times New Roman" w:hAnsi="Times New Roman"/>
                <w:b/>
                <w:bCs/>
                <w:i/>
                <w:iCs/>
                <w:color w:val="000000" w:themeColor="text1"/>
                <w:sz w:val="24"/>
                <w:szCs w:val="24"/>
              </w:rPr>
              <w:t>Purpose</w:t>
            </w:r>
            <w:r w:rsidR="00500CB0" w:rsidRPr="00500CB0">
              <w:rPr>
                <w:rFonts w:ascii="Times New Roman" w:eastAsia="Times New Roman" w:hAnsi="Times New Roman"/>
                <w:b/>
                <w:bCs/>
                <w:i/>
                <w:iCs/>
                <w:color w:val="000000" w:themeColor="text1"/>
                <w:sz w:val="24"/>
                <w:szCs w:val="24"/>
              </w:rPr>
              <w:t>:</w:t>
            </w:r>
            <w:r w:rsidRPr="0CA19386">
              <w:rPr>
                <w:rFonts w:ascii="Times New Roman" w:eastAsia="Times New Roman" w:hAnsi="Times New Roman"/>
                <w:i/>
                <w:iCs/>
                <w:color w:val="000000" w:themeColor="text1"/>
                <w:sz w:val="24"/>
                <w:szCs w:val="24"/>
              </w:rPr>
              <w:t xml:space="preserve"> To provide resources encouraging the agency toward best practices and supports employees who may be experiencing stress, crisis, or other mental health challenges including substance abuse, suicidal ideation, and other reactions to trauma or tragedy.</w:t>
            </w:r>
          </w:p>
        </w:tc>
      </w:tr>
    </w:tbl>
    <w:p w14:paraId="50BCD6F9" w14:textId="77777777" w:rsidR="00B946E2" w:rsidRPr="004A3434" w:rsidRDefault="00B946E2" w:rsidP="00B946E2">
      <w:pPr>
        <w:rPr>
          <w:rFonts w:ascii="Times New Roman" w:hAnsi="Times New Roman"/>
        </w:rPr>
      </w:pPr>
    </w:p>
    <w:p w14:paraId="778FFE9F" w14:textId="77777777" w:rsidR="00467C71" w:rsidRPr="004A3434" w:rsidRDefault="00467C71" w:rsidP="007B0E01">
      <w:pPr>
        <w:pStyle w:val="Heading2"/>
        <w:spacing w:before="120" w:after="120"/>
        <w:rPr>
          <w:rFonts w:ascii="Times New Roman" w:hAnsi="Times New Roman" w:cs="Times New Roman"/>
          <w:color w:val="3C3D3F" w:themeColor="accent1" w:themeShade="80"/>
          <w:u w:val="single"/>
        </w:rPr>
      </w:pPr>
      <w:r w:rsidRPr="004A3434">
        <w:rPr>
          <w:rFonts w:ascii="Times New Roman" w:hAnsi="Times New Roman" w:cs="Times New Roman"/>
          <w:color w:val="3C3D3F" w:themeColor="accent1" w:themeShade="80"/>
          <w:u w:val="single"/>
        </w:rPr>
        <w:t xml:space="preserve">Observations: </w:t>
      </w:r>
    </w:p>
    <w:p w14:paraId="6A2816BD" w14:textId="77777777" w:rsidR="00467C71" w:rsidRPr="004A3434" w:rsidRDefault="00467C71" w:rsidP="00467C71">
      <w:pPr>
        <w:rPr>
          <w:rFonts w:ascii="Times New Roman" w:hAnsi="Times New Roman"/>
          <w:sz w:val="24"/>
          <w:szCs w:val="24"/>
        </w:rPr>
      </w:pPr>
      <w:r w:rsidRPr="004A3434">
        <w:rPr>
          <w:rFonts w:ascii="Times New Roman" w:hAnsi="Times New Roman"/>
          <w:sz w:val="24"/>
          <w:szCs w:val="24"/>
        </w:rPr>
        <w:t>TBD</w:t>
      </w:r>
    </w:p>
    <w:p w14:paraId="1EFD4FF7" w14:textId="77777777" w:rsidR="00467C71" w:rsidRPr="004A3434" w:rsidRDefault="00467C71" w:rsidP="007B0E01">
      <w:pPr>
        <w:pStyle w:val="Default"/>
        <w:spacing w:before="120" w:after="120"/>
        <w:jc w:val="both"/>
        <w:rPr>
          <w:rFonts w:ascii="Times New Roman" w:hAnsi="Times New Roman" w:cs="Times New Roman"/>
          <w:color w:val="3C3D3F" w:themeColor="accent1" w:themeShade="80"/>
          <w:u w:val="single"/>
        </w:rPr>
      </w:pPr>
      <w:r w:rsidRPr="004A3434">
        <w:rPr>
          <w:rFonts w:ascii="Times New Roman" w:eastAsiaTheme="majorEastAsia" w:hAnsi="Times New Roman" w:cs="Times New Roman"/>
          <w:b/>
          <w:bCs/>
          <w:color w:val="3C3D3F" w:themeColor="accent1" w:themeShade="80"/>
          <w:sz w:val="26"/>
          <w:szCs w:val="26"/>
          <w:u w:val="single"/>
        </w:rPr>
        <w:t>Recommendations</w:t>
      </w:r>
      <w:r w:rsidRPr="004A3434">
        <w:rPr>
          <w:rFonts w:ascii="Times New Roman" w:hAnsi="Times New Roman" w:cs="Times New Roman"/>
          <w:color w:val="3C3D3F" w:themeColor="accent1" w:themeShade="80"/>
          <w:u w:val="single"/>
        </w:rPr>
        <w:t xml:space="preserve">: </w:t>
      </w:r>
    </w:p>
    <w:p w14:paraId="76F18182" w14:textId="77777777" w:rsidR="00467C71" w:rsidRPr="004A3434" w:rsidRDefault="00467C71" w:rsidP="007B0E01">
      <w:pPr>
        <w:spacing w:after="120"/>
        <w:rPr>
          <w:rFonts w:ascii="Times New Roman" w:hAnsi="Times New Roman"/>
          <w:sz w:val="24"/>
          <w:szCs w:val="24"/>
        </w:rPr>
      </w:pPr>
      <w:r w:rsidRPr="004A3434">
        <w:rPr>
          <w:rFonts w:ascii="Times New Roman" w:hAnsi="Times New Roman"/>
          <w:sz w:val="24"/>
          <w:szCs w:val="24"/>
        </w:rPr>
        <w:t>TBD</w:t>
      </w:r>
    </w:p>
    <w:p w14:paraId="2A023CB5" w14:textId="77777777" w:rsidR="009B264E" w:rsidRPr="004A3434" w:rsidRDefault="009B264E" w:rsidP="005A7D56">
      <w:pPr>
        <w:rPr>
          <w:rFonts w:ascii="Times New Roman" w:hAnsi="Times New Roman"/>
        </w:rPr>
      </w:pPr>
    </w:p>
    <w:p w14:paraId="32DFB58F" w14:textId="77777777" w:rsidR="005A7D56" w:rsidRPr="004A3434" w:rsidRDefault="005A7D56" w:rsidP="005A7D56">
      <w:pPr>
        <w:pBdr>
          <w:top w:val="single" w:sz="4" w:space="0" w:color="auto"/>
          <w:left w:val="single" w:sz="4" w:space="4" w:color="auto"/>
          <w:bottom w:val="single" w:sz="4" w:space="1" w:color="auto"/>
          <w:right w:val="single" w:sz="4" w:space="4" w:color="auto"/>
        </w:pBdr>
        <w:shd w:val="clear" w:color="auto" w:fill="BFBFBF"/>
        <w:jc w:val="both"/>
        <w:rPr>
          <w:rFonts w:ascii="Times New Roman" w:hAnsi="Times New Roman"/>
        </w:rPr>
      </w:pPr>
      <w:r w:rsidRPr="004A3434">
        <w:rPr>
          <w:rFonts w:ascii="Times New Roman" w:hAnsi="Times New Roman"/>
          <w:b/>
          <w:bCs/>
          <w:sz w:val="28"/>
          <w:szCs w:val="28"/>
        </w:rPr>
        <w:t>CHAPTER 14 – INTERNAL AFFAIRS</w:t>
      </w:r>
    </w:p>
    <w:p w14:paraId="4B450591" w14:textId="77777777" w:rsidR="00A6638B" w:rsidRPr="004A3434" w:rsidRDefault="00A6638B" w:rsidP="00B946E2">
      <w:pPr>
        <w:pStyle w:val="Heading2"/>
        <w:spacing w:before="0"/>
        <w:rPr>
          <w:rFonts w:ascii="Times New Roman" w:hAnsi="Times New Roman" w:cs="Times New Roman"/>
        </w:rPr>
      </w:pPr>
    </w:p>
    <w:tbl>
      <w:tblPr>
        <w:tblStyle w:val="TableGrid1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7728"/>
      </w:tblGrid>
      <w:tr w:rsidR="00B946E2" w:rsidRPr="004A3434" w14:paraId="2B7594BF" w14:textId="77777777" w:rsidTr="009B2CCD">
        <w:tc>
          <w:tcPr>
            <w:tcW w:w="810" w:type="dxa"/>
          </w:tcPr>
          <w:p w14:paraId="31F3649E"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t>14.1</w:t>
            </w:r>
          </w:p>
        </w:tc>
        <w:tc>
          <w:tcPr>
            <w:tcW w:w="7938" w:type="dxa"/>
          </w:tcPr>
          <w:p w14:paraId="6167CC2D"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The agency requires the documentation and investigation of all complaints of misconduct or illegal behavior against the agency or its members.</w:t>
            </w:r>
          </w:p>
          <w:p w14:paraId="6610BED3" w14:textId="77777777" w:rsidR="00B946E2" w:rsidRPr="004A3434" w:rsidRDefault="00B946E2" w:rsidP="00B946E2">
            <w:pPr>
              <w:spacing w:after="120"/>
              <w:jc w:val="both"/>
              <w:rPr>
                <w:rFonts w:ascii="Times New Roman" w:hAnsi="Times New Roman"/>
                <w:i/>
                <w:iCs/>
                <w:sz w:val="24"/>
                <w:szCs w:val="24"/>
              </w:rPr>
            </w:pPr>
            <w:r w:rsidRPr="004A3434">
              <w:rPr>
                <w:rFonts w:ascii="Times New Roman" w:hAnsi="Times New Roman"/>
                <w:b/>
                <w:bCs/>
                <w:i/>
                <w:sz w:val="24"/>
                <w:szCs w:val="24"/>
              </w:rPr>
              <w:t>Purpose</w:t>
            </w:r>
            <w:r w:rsidRPr="004A3434">
              <w:rPr>
                <w:rFonts w:ascii="Times New Roman" w:hAnsi="Times New Roman"/>
                <w:b/>
                <w:bCs/>
                <w:i/>
                <w:iCs/>
                <w:sz w:val="24"/>
                <w:szCs w:val="24"/>
              </w:rPr>
              <w:t>:</w:t>
            </w:r>
            <w:r w:rsidRPr="004A3434">
              <w:rPr>
                <w:rFonts w:ascii="Times New Roman" w:hAnsi="Times New Roman"/>
                <w:i/>
                <w:iCs/>
                <w:sz w:val="24"/>
                <w:szCs w:val="24"/>
              </w:rPr>
              <w:t xml:space="preserve"> To establish procedures for the reporting, investigation, and disposition of complaints received against the agency or any employee of the agency.</w:t>
            </w:r>
          </w:p>
        </w:tc>
      </w:tr>
      <w:tr w:rsidR="00B946E2" w:rsidRPr="004A3434" w14:paraId="77AE3048" w14:textId="77777777" w:rsidTr="009B2CCD">
        <w:tc>
          <w:tcPr>
            <w:tcW w:w="810" w:type="dxa"/>
          </w:tcPr>
          <w:p w14:paraId="58D83309"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lastRenderedPageBreak/>
              <w:t>14.2</w:t>
            </w:r>
          </w:p>
        </w:tc>
        <w:tc>
          <w:tcPr>
            <w:tcW w:w="7938" w:type="dxa"/>
          </w:tcPr>
          <w:p w14:paraId="792ABD54"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The agency identifies which complaints supervisors investigate and which types of complaints are investigated by an internal affairs function.</w:t>
            </w:r>
          </w:p>
        </w:tc>
      </w:tr>
      <w:tr w:rsidR="00B946E2" w:rsidRPr="004A3434" w14:paraId="39E4FA43" w14:textId="77777777" w:rsidTr="009B2CCD">
        <w:tc>
          <w:tcPr>
            <w:tcW w:w="810" w:type="dxa"/>
          </w:tcPr>
          <w:p w14:paraId="707F223B"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t>14.3</w:t>
            </w:r>
          </w:p>
        </w:tc>
        <w:tc>
          <w:tcPr>
            <w:tcW w:w="7938" w:type="dxa"/>
          </w:tcPr>
          <w:p w14:paraId="585116CF"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The agency has procedures for relieving an employee from duty during an internal investigation.</w:t>
            </w:r>
          </w:p>
        </w:tc>
      </w:tr>
      <w:tr w:rsidR="00B946E2" w:rsidRPr="004A3434" w14:paraId="71D58BDF" w14:textId="77777777" w:rsidTr="009B2CCD">
        <w:tc>
          <w:tcPr>
            <w:tcW w:w="810" w:type="dxa"/>
          </w:tcPr>
          <w:p w14:paraId="2061A7DF"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t>14.4</w:t>
            </w:r>
          </w:p>
        </w:tc>
        <w:tc>
          <w:tcPr>
            <w:tcW w:w="7938" w:type="dxa"/>
          </w:tcPr>
          <w:p w14:paraId="5D71CD15"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The agency has a policy where complainants are provided with notification concerning the disposition of their complaint.</w:t>
            </w:r>
          </w:p>
        </w:tc>
      </w:tr>
      <w:tr w:rsidR="00B946E2" w:rsidRPr="004A3434" w14:paraId="21143F21" w14:textId="77777777" w:rsidTr="009B2CCD">
        <w:tc>
          <w:tcPr>
            <w:tcW w:w="810" w:type="dxa"/>
          </w:tcPr>
          <w:p w14:paraId="2863E3C6" w14:textId="77777777" w:rsidR="00B946E2" w:rsidRPr="004A3434" w:rsidRDefault="00B946E2" w:rsidP="00B946E2">
            <w:pPr>
              <w:jc w:val="both"/>
              <w:rPr>
                <w:rFonts w:ascii="Times New Roman" w:hAnsi="Times New Roman"/>
                <w:sz w:val="24"/>
                <w:szCs w:val="24"/>
              </w:rPr>
            </w:pPr>
            <w:r w:rsidRPr="004A3434">
              <w:rPr>
                <w:rFonts w:ascii="Times New Roman" w:hAnsi="Times New Roman"/>
                <w:sz w:val="24"/>
                <w:szCs w:val="24"/>
              </w:rPr>
              <w:t>14.5</w:t>
            </w:r>
          </w:p>
        </w:tc>
        <w:tc>
          <w:tcPr>
            <w:tcW w:w="7938" w:type="dxa"/>
          </w:tcPr>
          <w:p w14:paraId="1B25DCDA"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sz w:val="24"/>
                <w:szCs w:val="24"/>
              </w:rPr>
              <w:t>The agency maintains records of complaints and their dispositions in accordance with Washington State Retention Guidelines.</w:t>
            </w:r>
          </w:p>
          <w:p w14:paraId="16965A55" w14:textId="77777777" w:rsidR="00B946E2" w:rsidRPr="004A3434" w:rsidRDefault="00B946E2" w:rsidP="00B946E2">
            <w:pPr>
              <w:spacing w:after="120"/>
              <w:jc w:val="both"/>
              <w:rPr>
                <w:rFonts w:ascii="Times New Roman" w:hAnsi="Times New Roman"/>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To ensure the agency retains complaint/disposition records for at least the minimum retention period appropriate for any particular complaint category.</w:t>
            </w:r>
          </w:p>
        </w:tc>
      </w:tr>
    </w:tbl>
    <w:p w14:paraId="20C69D12" w14:textId="77777777" w:rsidR="00467C71" w:rsidRPr="004A3434" w:rsidRDefault="00467C71" w:rsidP="007B0E01">
      <w:pPr>
        <w:pStyle w:val="Heading2"/>
        <w:spacing w:before="120"/>
        <w:rPr>
          <w:rFonts w:ascii="Times New Roman" w:hAnsi="Times New Roman" w:cs="Times New Roman"/>
          <w:color w:val="3C3D3F" w:themeColor="accent1" w:themeShade="80"/>
          <w:u w:val="single"/>
        </w:rPr>
      </w:pPr>
      <w:bookmarkStart w:id="11" w:name="_Toc389728976"/>
      <w:r w:rsidRPr="004A3434">
        <w:rPr>
          <w:rFonts w:ascii="Times New Roman" w:hAnsi="Times New Roman" w:cs="Times New Roman"/>
          <w:color w:val="3C3D3F" w:themeColor="accent1" w:themeShade="80"/>
          <w:u w:val="single"/>
        </w:rPr>
        <w:t xml:space="preserve">Observations: </w:t>
      </w:r>
    </w:p>
    <w:p w14:paraId="7E848B56" w14:textId="77777777" w:rsidR="00467C71" w:rsidRPr="004A3434" w:rsidRDefault="00467C71" w:rsidP="007B0E01">
      <w:pPr>
        <w:spacing w:before="120"/>
        <w:rPr>
          <w:rFonts w:ascii="Times New Roman" w:hAnsi="Times New Roman"/>
          <w:sz w:val="24"/>
          <w:szCs w:val="24"/>
        </w:rPr>
      </w:pPr>
      <w:r w:rsidRPr="004A3434">
        <w:rPr>
          <w:rFonts w:ascii="Times New Roman" w:hAnsi="Times New Roman"/>
          <w:sz w:val="24"/>
          <w:szCs w:val="24"/>
        </w:rPr>
        <w:t>TBD</w:t>
      </w:r>
    </w:p>
    <w:p w14:paraId="3DE24D3E" w14:textId="77777777" w:rsidR="00467C71" w:rsidRPr="004A3434" w:rsidRDefault="00467C71" w:rsidP="007B0E01">
      <w:pPr>
        <w:pStyle w:val="Default"/>
        <w:spacing w:before="120" w:after="120"/>
        <w:jc w:val="both"/>
        <w:rPr>
          <w:rFonts w:ascii="Times New Roman" w:hAnsi="Times New Roman" w:cs="Times New Roman"/>
          <w:color w:val="3C3D3F" w:themeColor="accent1" w:themeShade="80"/>
          <w:u w:val="single"/>
        </w:rPr>
      </w:pPr>
      <w:r w:rsidRPr="004A3434">
        <w:rPr>
          <w:rFonts w:ascii="Times New Roman" w:eastAsiaTheme="majorEastAsia" w:hAnsi="Times New Roman" w:cs="Times New Roman"/>
          <w:b/>
          <w:bCs/>
          <w:color w:val="3C3D3F" w:themeColor="accent1" w:themeShade="80"/>
          <w:sz w:val="26"/>
          <w:szCs w:val="26"/>
          <w:u w:val="single"/>
        </w:rPr>
        <w:t>Recommendations</w:t>
      </w:r>
      <w:r w:rsidRPr="004A3434">
        <w:rPr>
          <w:rFonts w:ascii="Times New Roman" w:hAnsi="Times New Roman" w:cs="Times New Roman"/>
          <w:color w:val="3C3D3F" w:themeColor="accent1" w:themeShade="80"/>
          <w:u w:val="single"/>
        </w:rPr>
        <w:t xml:space="preserve">: </w:t>
      </w:r>
    </w:p>
    <w:p w14:paraId="2DBA05B0" w14:textId="77777777" w:rsidR="00467C71" w:rsidRPr="004A3434" w:rsidRDefault="00467C71" w:rsidP="00467C71">
      <w:pPr>
        <w:rPr>
          <w:rFonts w:ascii="Times New Roman" w:hAnsi="Times New Roman"/>
          <w:sz w:val="24"/>
          <w:szCs w:val="24"/>
        </w:rPr>
      </w:pPr>
      <w:r w:rsidRPr="004A3434">
        <w:rPr>
          <w:rFonts w:ascii="Times New Roman" w:hAnsi="Times New Roman"/>
          <w:sz w:val="24"/>
          <w:szCs w:val="24"/>
        </w:rPr>
        <w:t>TBD</w:t>
      </w:r>
    </w:p>
    <w:p w14:paraId="5478F353" w14:textId="77777777" w:rsidR="005A7D56" w:rsidRPr="004A3434" w:rsidRDefault="005A7D56">
      <w:pPr>
        <w:rPr>
          <w:rFonts w:ascii="Times New Roman" w:hAnsi="Times New Roman"/>
          <w:color w:val="000000" w:themeColor="text1"/>
          <w:sz w:val="32"/>
          <w:szCs w:val="32"/>
        </w:rPr>
      </w:pPr>
    </w:p>
    <w:p w14:paraId="3F1B8E72" w14:textId="77777777" w:rsidR="005A7D56" w:rsidRPr="004A3434" w:rsidRDefault="005A7D56">
      <w:pPr>
        <w:rPr>
          <w:rFonts w:ascii="Times New Roman" w:hAnsi="Times New Roman"/>
          <w:color w:val="000000" w:themeColor="text1"/>
          <w:sz w:val="32"/>
          <w:szCs w:val="32"/>
        </w:rPr>
      </w:pPr>
    </w:p>
    <w:p w14:paraId="1F347658" w14:textId="77777777" w:rsidR="005A7D56" w:rsidRPr="004A3434" w:rsidRDefault="005A7D56">
      <w:pPr>
        <w:rPr>
          <w:rFonts w:ascii="Times New Roman" w:hAnsi="Times New Roman"/>
          <w:color w:val="000000" w:themeColor="text1"/>
          <w:sz w:val="32"/>
          <w:szCs w:val="32"/>
        </w:rPr>
      </w:pPr>
    </w:p>
    <w:p w14:paraId="3AACDA06" w14:textId="77777777" w:rsidR="005A7D56" w:rsidRPr="004A3434" w:rsidRDefault="005A7D56">
      <w:pPr>
        <w:rPr>
          <w:rFonts w:ascii="Times New Roman" w:hAnsi="Times New Roman"/>
          <w:color w:val="000000" w:themeColor="text1"/>
          <w:sz w:val="32"/>
          <w:szCs w:val="32"/>
        </w:rPr>
      </w:pPr>
    </w:p>
    <w:p w14:paraId="1434D9AC" w14:textId="77777777" w:rsidR="007B0E01" w:rsidRPr="004A3434" w:rsidRDefault="007B0E01">
      <w:pPr>
        <w:rPr>
          <w:rFonts w:ascii="Times New Roman" w:hAnsi="Times New Roman"/>
          <w:color w:val="000000" w:themeColor="text1"/>
          <w:sz w:val="32"/>
          <w:szCs w:val="32"/>
        </w:rPr>
      </w:pPr>
    </w:p>
    <w:p w14:paraId="4A8F4585" w14:textId="77777777" w:rsidR="007B0E01" w:rsidRPr="004A3434" w:rsidRDefault="007B0E01">
      <w:pPr>
        <w:rPr>
          <w:rFonts w:ascii="Times New Roman" w:hAnsi="Times New Roman"/>
          <w:color w:val="000000" w:themeColor="text1"/>
          <w:sz w:val="32"/>
          <w:szCs w:val="32"/>
        </w:rPr>
      </w:pPr>
    </w:p>
    <w:p w14:paraId="756AD555" w14:textId="77777777" w:rsidR="007B0E01" w:rsidRPr="004A3434" w:rsidRDefault="007B0E01">
      <w:pPr>
        <w:rPr>
          <w:rFonts w:ascii="Times New Roman" w:hAnsi="Times New Roman"/>
          <w:color w:val="000000" w:themeColor="text1"/>
          <w:sz w:val="32"/>
          <w:szCs w:val="32"/>
        </w:rPr>
      </w:pPr>
    </w:p>
    <w:p w14:paraId="1E870BCD" w14:textId="77777777" w:rsidR="007B0E01" w:rsidRPr="004A3434" w:rsidRDefault="007B0E01">
      <w:pPr>
        <w:rPr>
          <w:rFonts w:ascii="Times New Roman" w:hAnsi="Times New Roman"/>
          <w:color w:val="000000" w:themeColor="text1"/>
          <w:sz w:val="32"/>
          <w:szCs w:val="32"/>
        </w:rPr>
      </w:pPr>
    </w:p>
    <w:p w14:paraId="3DDC7CEF" w14:textId="77777777" w:rsidR="007B0E01" w:rsidRPr="004A3434" w:rsidRDefault="007B0E01">
      <w:pPr>
        <w:rPr>
          <w:rFonts w:ascii="Times New Roman" w:hAnsi="Times New Roman"/>
          <w:color w:val="000000" w:themeColor="text1"/>
          <w:sz w:val="32"/>
          <w:szCs w:val="32"/>
        </w:rPr>
      </w:pPr>
    </w:p>
    <w:p w14:paraId="4EB19EE9" w14:textId="77777777" w:rsidR="007B0E01" w:rsidRPr="004A3434" w:rsidRDefault="007B0E01">
      <w:pPr>
        <w:rPr>
          <w:rFonts w:ascii="Times New Roman" w:hAnsi="Times New Roman"/>
          <w:color w:val="000000" w:themeColor="text1"/>
          <w:sz w:val="32"/>
          <w:szCs w:val="32"/>
        </w:rPr>
      </w:pPr>
    </w:p>
    <w:p w14:paraId="0F2A326E" w14:textId="77777777" w:rsidR="007B0E01" w:rsidRPr="004A3434" w:rsidRDefault="007B0E01">
      <w:pPr>
        <w:rPr>
          <w:rFonts w:ascii="Times New Roman" w:hAnsi="Times New Roman"/>
          <w:color w:val="000000" w:themeColor="text1"/>
          <w:sz w:val="32"/>
          <w:szCs w:val="32"/>
        </w:rPr>
      </w:pPr>
    </w:p>
    <w:p w14:paraId="60DD5B02" w14:textId="77777777" w:rsidR="007B0E01" w:rsidRPr="004A3434" w:rsidRDefault="007B0E01">
      <w:pPr>
        <w:rPr>
          <w:rFonts w:ascii="Times New Roman" w:hAnsi="Times New Roman"/>
          <w:color w:val="000000" w:themeColor="text1"/>
          <w:sz w:val="32"/>
          <w:szCs w:val="32"/>
        </w:rPr>
      </w:pPr>
    </w:p>
    <w:p w14:paraId="26F94CA5" w14:textId="77777777" w:rsidR="007B0E01" w:rsidRPr="004A3434" w:rsidRDefault="007B0E01">
      <w:pPr>
        <w:rPr>
          <w:rFonts w:ascii="Times New Roman" w:hAnsi="Times New Roman"/>
          <w:color w:val="000000" w:themeColor="text1"/>
          <w:sz w:val="32"/>
          <w:szCs w:val="32"/>
        </w:rPr>
      </w:pPr>
    </w:p>
    <w:p w14:paraId="44FE2584" w14:textId="77777777" w:rsidR="007B0E01" w:rsidRPr="004A3434" w:rsidRDefault="007B0E01">
      <w:pPr>
        <w:rPr>
          <w:rFonts w:ascii="Times New Roman" w:hAnsi="Times New Roman"/>
          <w:color w:val="000000" w:themeColor="text1"/>
          <w:sz w:val="32"/>
          <w:szCs w:val="32"/>
        </w:rPr>
      </w:pPr>
    </w:p>
    <w:p w14:paraId="64F20F0B" w14:textId="77777777" w:rsidR="007B0E01" w:rsidRPr="004A3434" w:rsidRDefault="007B0E01">
      <w:pPr>
        <w:rPr>
          <w:rFonts w:ascii="Times New Roman" w:hAnsi="Times New Roman"/>
          <w:color w:val="000000" w:themeColor="text1"/>
          <w:sz w:val="32"/>
          <w:szCs w:val="32"/>
        </w:rPr>
      </w:pPr>
    </w:p>
    <w:p w14:paraId="35380DE3" w14:textId="77777777" w:rsidR="007B0E01" w:rsidRPr="004A3434" w:rsidRDefault="007B0E01">
      <w:pPr>
        <w:rPr>
          <w:rFonts w:ascii="Times New Roman" w:hAnsi="Times New Roman"/>
          <w:color w:val="000000" w:themeColor="text1"/>
          <w:sz w:val="32"/>
          <w:szCs w:val="32"/>
        </w:rPr>
      </w:pPr>
    </w:p>
    <w:p w14:paraId="42797EBA" w14:textId="77777777" w:rsidR="007B0E01" w:rsidRPr="004A3434" w:rsidRDefault="007B0E01">
      <w:pPr>
        <w:rPr>
          <w:rFonts w:ascii="Times New Roman" w:hAnsi="Times New Roman"/>
          <w:color w:val="000000" w:themeColor="text1"/>
          <w:sz w:val="32"/>
          <w:szCs w:val="32"/>
        </w:rPr>
      </w:pPr>
    </w:p>
    <w:p w14:paraId="49FF876D" w14:textId="77777777" w:rsidR="007B0E01" w:rsidRPr="004A3434" w:rsidRDefault="007B0E01">
      <w:pPr>
        <w:rPr>
          <w:rFonts w:ascii="Times New Roman" w:hAnsi="Times New Roman"/>
          <w:color w:val="000000" w:themeColor="text1"/>
          <w:sz w:val="32"/>
          <w:szCs w:val="32"/>
        </w:rPr>
      </w:pPr>
    </w:p>
    <w:p w14:paraId="6AFB42FA" w14:textId="77777777" w:rsidR="005A7D56" w:rsidRPr="004A3434" w:rsidRDefault="005A7D56">
      <w:pPr>
        <w:rPr>
          <w:rFonts w:ascii="Times New Roman" w:hAnsi="Times New Roman"/>
          <w:color w:val="000000" w:themeColor="text1"/>
          <w:sz w:val="32"/>
          <w:szCs w:val="32"/>
        </w:rPr>
      </w:pPr>
    </w:p>
    <w:p w14:paraId="44455D9E" w14:textId="77777777" w:rsidR="00986046" w:rsidRPr="004A3434" w:rsidRDefault="00986046">
      <w:pPr>
        <w:rPr>
          <w:rFonts w:ascii="Times New Roman" w:hAnsi="Times New Roman"/>
          <w:color w:val="000000" w:themeColor="text1"/>
          <w:sz w:val="32"/>
          <w:szCs w:val="32"/>
        </w:rPr>
      </w:pPr>
    </w:p>
    <w:p w14:paraId="34254659" w14:textId="77777777" w:rsidR="00986046" w:rsidRPr="004A3434" w:rsidRDefault="00986046">
      <w:pPr>
        <w:rPr>
          <w:rFonts w:ascii="Times New Roman" w:hAnsi="Times New Roman"/>
          <w:color w:val="000000" w:themeColor="text1"/>
          <w:sz w:val="32"/>
          <w:szCs w:val="32"/>
        </w:rPr>
      </w:pPr>
    </w:p>
    <w:p w14:paraId="150896E8" w14:textId="77777777" w:rsidR="00482E87" w:rsidRPr="004A3434" w:rsidRDefault="00482E87">
      <w:pPr>
        <w:rPr>
          <w:rFonts w:ascii="Times New Roman" w:hAnsi="Times New Roman"/>
          <w:color w:val="000000" w:themeColor="text1"/>
          <w:sz w:val="32"/>
          <w:szCs w:val="32"/>
        </w:rPr>
      </w:pPr>
    </w:p>
    <w:p w14:paraId="0591FC34" w14:textId="77777777" w:rsidR="007B0E01" w:rsidRPr="004A3434" w:rsidRDefault="007B0E01" w:rsidP="005A7D56">
      <w:pPr>
        <w:spacing w:after="600"/>
        <w:jc w:val="center"/>
        <w:rPr>
          <w:rFonts w:ascii="Times New Roman" w:hAnsi="Times New Roman"/>
          <w:color w:val="000000" w:themeColor="text1"/>
          <w:sz w:val="28"/>
          <w:szCs w:val="28"/>
        </w:rPr>
      </w:pPr>
    </w:p>
    <w:p w14:paraId="4C851A07" w14:textId="77777777" w:rsidR="007B0E01" w:rsidRPr="004A3434" w:rsidRDefault="007B0E01" w:rsidP="005A7D56">
      <w:pPr>
        <w:spacing w:after="600"/>
        <w:jc w:val="center"/>
        <w:rPr>
          <w:rFonts w:ascii="Times New Roman" w:hAnsi="Times New Roman"/>
          <w:color w:val="000000" w:themeColor="text1"/>
          <w:sz w:val="28"/>
          <w:szCs w:val="28"/>
        </w:rPr>
      </w:pPr>
    </w:p>
    <w:p w14:paraId="1C9DBF45" w14:textId="77777777" w:rsidR="001E2454" w:rsidRDefault="001E2454" w:rsidP="005A7D56">
      <w:pPr>
        <w:spacing w:after="600"/>
        <w:jc w:val="center"/>
        <w:rPr>
          <w:rFonts w:ascii="Times New Roman" w:hAnsi="Times New Roman"/>
          <w:color w:val="000000" w:themeColor="text1"/>
          <w:sz w:val="96"/>
          <w:szCs w:val="96"/>
        </w:rPr>
      </w:pPr>
    </w:p>
    <w:p w14:paraId="29444ECB" w14:textId="6ABF7FD3" w:rsidR="005A7D56" w:rsidRPr="004A3434" w:rsidRDefault="005A7D56" w:rsidP="005A7D56">
      <w:pPr>
        <w:spacing w:after="600"/>
        <w:jc w:val="center"/>
        <w:rPr>
          <w:rFonts w:ascii="Times New Roman" w:hAnsi="Times New Roman"/>
          <w:color w:val="000000" w:themeColor="text1"/>
          <w:sz w:val="96"/>
          <w:szCs w:val="96"/>
        </w:rPr>
      </w:pPr>
      <w:r w:rsidRPr="004A3434">
        <w:rPr>
          <w:rFonts w:ascii="Times New Roman" w:hAnsi="Times New Roman"/>
          <w:color w:val="000000" w:themeColor="text1"/>
          <w:sz w:val="96"/>
          <w:szCs w:val="96"/>
        </w:rPr>
        <w:t>SECTION II</w:t>
      </w:r>
    </w:p>
    <w:p w14:paraId="3C8F89D4" w14:textId="77777777" w:rsidR="00D75DBC" w:rsidRPr="004A3434" w:rsidRDefault="005A7D56" w:rsidP="00986046">
      <w:pPr>
        <w:spacing w:after="120"/>
        <w:jc w:val="center"/>
        <w:rPr>
          <w:rFonts w:ascii="Times New Roman" w:hAnsi="Times New Roman"/>
          <w:color w:val="000000" w:themeColor="text1"/>
          <w:sz w:val="96"/>
          <w:szCs w:val="96"/>
        </w:rPr>
      </w:pPr>
      <w:r w:rsidRPr="004A3434">
        <w:rPr>
          <w:rFonts w:ascii="Times New Roman" w:hAnsi="Times New Roman"/>
          <w:color w:val="000000" w:themeColor="text1"/>
          <w:sz w:val="96"/>
          <w:szCs w:val="96"/>
        </w:rPr>
        <w:t>OPERATIONAL STANDARDS</w:t>
      </w:r>
    </w:p>
    <w:p w14:paraId="69A759D0" w14:textId="77777777" w:rsidR="005A7D56" w:rsidRPr="004A3434" w:rsidRDefault="005A7D56" w:rsidP="00D75DBC">
      <w:pPr>
        <w:spacing w:after="120"/>
        <w:rPr>
          <w:rFonts w:ascii="Times New Roman" w:hAnsi="Times New Roman"/>
          <w:color w:val="000000" w:themeColor="text1"/>
          <w:sz w:val="32"/>
          <w:szCs w:val="32"/>
        </w:rPr>
      </w:pPr>
      <w:r w:rsidRPr="004A3434">
        <w:rPr>
          <w:rFonts w:ascii="Times New Roman" w:hAnsi="Times New Roman"/>
          <w:sz w:val="24"/>
          <w:szCs w:val="24"/>
        </w:rPr>
        <w:br w:type="page"/>
      </w:r>
      <w:r w:rsidRPr="004A3434">
        <w:rPr>
          <w:rFonts w:ascii="Times New Roman" w:hAnsi="Times New Roman"/>
          <w:color w:val="000000" w:themeColor="text1"/>
          <w:sz w:val="32"/>
          <w:szCs w:val="32"/>
        </w:rPr>
        <w:lastRenderedPageBreak/>
        <w:t>SECTION II—OPERATIONAL STANDARDS</w:t>
      </w:r>
    </w:p>
    <w:bookmarkEnd w:id="11"/>
    <w:p w14:paraId="542D6B8F" w14:textId="77777777" w:rsidR="005A7D56" w:rsidRPr="004A3434" w:rsidRDefault="005A7D56" w:rsidP="005A7D56">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4A3434">
        <w:rPr>
          <w:rFonts w:ascii="Times New Roman" w:hAnsi="Times New Roman"/>
          <w:b/>
          <w:bCs/>
          <w:sz w:val="28"/>
          <w:szCs w:val="28"/>
        </w:rPr>
        <w:t>CHAPTER 15 – PATROL FUNCTION</w:t>
      </w:r>
    </w:p>
    <w:p w14:paraId="6D843579" w14:textId="77777777" w:rsidR="00A6638B" w:rsidRPr="004A3434" w:rsidRDefault="00A6638B" w:rsidP="003377AA">
      <w:pPr>
        <w:pStyle w:val="Heading2"/>
        <w:spacing w:before="0"/>
        <w:rPr>
          <w:rFonts w:ascii="Times New Roman" w:hAnsi="Times New Roman" w:cs="Times New Roman"/>
        </w:rPr>
      </w:pPr>
    </w:p>
    <w:tbl>
      <w:tblPr>
        <w:tblStyle w:val="TableGrid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724"/>
      </w:tblGrid>
      <w:tr w:rsidR="003377AA" w:rsidRPr="004A3434" w14:paraId="2F00F508" w14:textId="77777777" w:rsidTr="009B2CCD">
        <w:tc>
          <w:tcPr>
            <w:tcW w:w="808" w:type="dxa"/>
          </w:tcPr>
          <w:p w14:paraId="04044BB6"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15.1</w:t>
            </w:r>
          </w:p>
        </w:tc>
        <w:tc>
          <w:tcPr>
            <w:tcW w:w="7724" w:type="dxa"/>
          </w:tcPr>
          <w:p w14:paraId="33D93632"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provides response to emergency events 24/7 by sworn employees who have completed Basic Training per the Washington State Criminal Justice Training Commission.</w:t>
            </w:r>
          </w:p>
        </w:tc>
      </w:tr>
      <w:tr w:rsidR="003377AA" w:rsidRPr="004A3434" w14:paraId="658C9CB7" w14:textId="77777777" w:rsidTr="009B2CCD">
        <w:tc>
          <w:tcPr>
            <w:tcW w:w="808" w:type="dxa"/>
          </w:tcPr>
          <w:p w14:paraId="52C4F7B7"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15.2</w:t>
            </w:r>
          </w:p>
        </w:tc>
        <w:tc>
          <w:tcPr>
            <w:tcW w:w="7724" w:type="dxa"/>
          </w:tcPr>
          <w:p w14:paraId="69601014"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has procedures for response to emergency and non-emergency calls.</w:t>
            </w:r>
          </w:p>
          <w:p w14:paraId="2555BEFC" w14:textId="77777777" w:rsidR="003377AA" w:rsidRPr="004A3434" w:rsidRDefault="003377AA" w:rsidP="003377AA">
            <w:pPr>
              <w:spacing w:after="120"/>
              <w:jc w:val="both"/>
              <w:rPr>
                <w:rFonts w:ascii="Times New Roman" w:hAnsi="Times New Roman"/>
                <w:i/>
                <w:iCs/>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To provide guidelines for response to calls for service, and to ensure agency responses conform to state law. It is important that law enforcement agencies classify responses for service according to the seriousness of the call. This will provide guidelines as to when emergency lights and siren should be used and the method of response to an incident.</w:t>
            </w:r>
          </w:p>
        </w:tc>
      </w:tr>
      <w:tr w:rsidR="003377AA" w:rsidRPr="004A3434" w14:paraId="5AA2E27C" w14:textId="77777777" w:rsidTr="009B2CCD">
        <w:tc>
          <w:tcPr>
            <w:tcW w:w="808" w:type="dxa"/>
          </w:tcPr>
          <w:p w14:paraId="5E650A25"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15.3</w:t>
            </w:r>
          </w:p>
        </w:tc>
        <w:tc>
          <w:tcPr>
            <w:tcW w:w="7724" w:type="dxa"/>
          </w:tcPr>
          <w:p w14:paraId="65431C55"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has written guidelines for the use of authorized vehicle emergency equipment.</w:t>
            </w:r>
          </w:p>
        </w:tc>
      </w:tr>
      <w:tr w:rsidR="003377AA" w:rsidRPr="004A3434" w14:paraId="08F20360" w14:textId="77777777" w:rsidTr="009B2CCD">
        <w:tc>
          <w:tcPr>
            <w:tcW w:w="808" w:type="dxa"/>
          </w:tcPr>
          <w:p w14:paraId="35D7A7AF"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15.4</w:t>
            </w:r>
          </w:p>
        </w:tc>
        <w:tc>
          <w:tcPr>
            <w:tcW w:w="7724" w:type="dxa"/>
          </w:tcPr>
          <w:p w14:paraId="51016CD7" w14:textId="77777777" w:rsidR="008646CF" w:rsidRPr="00885262" w:rsidRDefault="008646CF" w:rsidP="008646CF">
            <w:pPr>
              <w:rPr>
                <w:sz w:val="24"/>
                <w:szCs w:val="24"/>
              </w:rPr>
            </w:pPr>
            <w:r w:rsidRPr="00885262">
              <w:rPr>
                <w:sz w:val="24"/>
                <w:szCs w:val="24"/>
              </w:rPr>
              <w:t xml:space="preserve">The agency has policies governing the pursuit of motor vehicles that conforms to Washington State law. </w:t>
            </w:r>
          </w:p>
          <w:p w14:paraId="52BBBD71" w14:textId="77777777" w:rsidR="008646CF" w:rsidRDefault="008646CF" w:rsidP="008646CF">
            <w:pPr>
              <w:rPr>
                <w:b/>
                <w:i/>
                <w:sz w:val="24"/>
                <w:szCs w:val="24"/>
              </w:rPr>
            </w:pPr>
          </w:p>
          <w:p w14:paraId="3EB956B6" w14:textId="6D07790C" w:rsidR="008646CF" w:rsidRPr="00885262" w:rsidRDefault="008646CF" w:rsidP="008646CF">
            <w:pPr>
              <w:rPr>
                <w:i/>
                <w:sz w:val="24"/>
                <w:szCs w:val="24"/>
              </w:rPr>
            </w:pPr>
            <w:r w:rsidRPr="00885262">
              <w:rPr>
                <w:b/>
                <w:i/>
                <w:sz w:val="24"/>
                <w:szCs w:val="24"/>
              </w:rPr>
              <w:t>Purpose:</w:t>
            </w:r>
            <w:r w:rsidRPr="00885262">
              <w:rPr>
                <w:i/>
                <w:sz w:val="24"/>
                <w:szCs w:val="24"/>
              </w:rPr>
              <w:t xml:space="preserve"> In compliance with </w:t>
            </w:r>
            <w:r>
              <w:rPr>
                <w:i/>
                <w:sz w:val="24"/>
                <w:szCs w:val="24"/>
              </w:rPr>
              <w:t>state laws to</w:t>
            </w:r>
            <w:r w:rsidRPr="00885262">
              <w:rPr>
                <w:i/>
                <w:sz w:val="24"/>
                <w:szCs w:val="24"/>
              </w:rPr>
              <w:t xml:space="preserve"> establish clear direction on the initiation and conduct of police pursuits that includes on-going training requirements and a review/analysis processes (</w:t>
            </w:r>
            <w:r>
              <w:rPr>
                <w:i/>
                <w:sz w:val="24"/>
                <w:szCs w:val="24"/>
              </w:rPr>
              <w:t xml:space="preserve">also see </w:t>
            </w:r>
            <w:r w:rsidRPr="00885262">
              <w:rPr>
                <w:i/>
                <w:sz w:val="24"/>
                <w:szCs w:val="24"/>
              </w:rPr>
              <w:t>WASPC model policy).</w:t>
            </w:r>
          </w:p>
          <w:p w14:paraId="57879F2A" w14:textId="18C1245E" w:rsidR="003377AA" w:rsidRPr="004A3434" w:rsidRDefault="003377AA" w:rsidP="003377AA">
            <w:pPr>
              <w:spacing w:after="120"/>
              <w:jc w:val="both"/>
              <w:rPr>
                <w:rFonts w:ascii="Times New Roman" w:hAnsi="Times New Roman"/>
                <w:i/>
                <w:iCs/>
                <w:sz w:val="24"/>
                <w:szCs w:val="24"/>
              </w:rPr>
            </w:pPr>
          </w:p>
        </w:tc>
      </w:tr>
      <w:tr w:rsidR="003377AA" w:rsidRPr="004A3434" w14:paraId="1687146D" w14:textId="77777777" w:rsidTr="009B2CCD">
        <w:tc>
          <w:tcPr>
            <w:tcW w:w="808" w:type="dxa"/>
          </w:tcPr>
          <w:p w14:paraId="477829AE"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15.5</w:t>
            </w:r>
          </w:p>
        </w:tc>
        <w:tc>
          <w:tcPr>
            <w:tcW w:w="7724" w:type="dxa"/>
          </w:tcPr>
          <w:p w14:paraId="67E3CDB4"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has procedures for investigating vehicle collisions on public and private property and uses the current Washington State Patrol authorized accident reporting, or e-reporting (SECTOR), forms.</w:t>
            </w:r>
          </w:p>
          <w:p w14:paraId="295755E6"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To ensure that traffic crashes are consistently reported and investigated in accordance with the Revised Code of Washington, specifically identifying the type of crashes that require investigation.</w:t>
            </w:r>
          </w:p>
        </w:tc>
      </w:tr>
      <w:tr w:rsidR="003377AA" w:rsidRPr="004A3434" w14:paraId="0431CE78" w14:textId="77777777" w:rsidTr="009B2CCD">
        <w:tc>
          <w:tcPr>
            <w:tcW w:w="808" w:type="dxa"/>
          </w:tcPr>
          <w:p w14:paraId="57275218"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15.6</w:t>
            </w:r>
          </w:p>
        </w:tc>
        <w:tc>
          <w:tcPr>
            <w:tcW w:w="7724" w:type="dxa"/>
          </w:tcPr>
          <w:p w14:paraId="1A853AE9" w14:textId="77777777" w:rsidR="003377AA" w:rsidRPr="004A3434" w:rsidRDefault="003377AA" w:rsidP="003377AA">
            <w:pPr>
              <w:spacing w:after="120"/>
              <w:jc w:val="both"/>
              <w:rPr>
                <w:rFonts w:ascii="Times New Roman" w:hAnsi="Times New Roman"/>
                <w:iCs/>
                <w:sz w:val="24"/>
                <w:szCs w:val="24"/>
              </w:rPr>
            </w:pPr>
            <w:r w:rsidRPr="004A3434">
              <w:rPr>
                <w:rFonts w:ascii="Times New Roman" w:hAnsi="Times New Roman"/>
                <w:iCs/>
                <w:sz w:val="24"/>
                <w:szCs w:val="24"/>
              </w:rPr>
              <w:t>The agency has procedures to take timely action to address hazardous road conditions.</w:t>
            </w:r>
          </w:p>
        </w:tc>
      </w:tr>
      <w:tr w:rsidR="003377AA" w:rsidRPr="004A3434" w14:paraId="02964974" w14:textId="77777777" w:rsidTr="009B2CCD">
        <w:tc>
          <w:tcPr>
            <w:tcW w:w="808" w:type="dxa"/>
          </w:tcPr>
          <w:p w14:paraId="05CA928F"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15.7</w:t>
            </w:r>
          </w:p>
        </w:tc>
        <w:tc>
          <w:tcPr>
            <w:tcW w:w="7724" w:type="dxa"/>
          </w:tcPr>
          <w:p w14:paraId="47653DEF"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 xml:space="preserve">The agency has procedures for responding to and investigating domestic violence calls. </w:t>
            </w:r>
          </w:p>
          <w:p w14:paraId="1205C654" w14:textId="77777777" w:rsidR="003377AA" w:rsidRPr="004A3434" w:rsidRDefault="003377AA" w:rsidP="003377AA">
            <w:pPr>
              <w:spacing w:after="120"/>
              <w:jc w:val="both"/>
              <w:rPr>
                <w:rFonts w:ascii="Times New Roman" w:hAnsi="Times New Roman"/>
                <w:i/>
                <w:iCs/>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To ensure that response to domestic violence incidents meets requirements established by applicable Revised Codes of Washington.</w:t>
            </w:r>
          </w:p>
        </w:tc>
      </w:tr>
      <w:tr w:rsidR="003377AA" w:rsidRPr="004A3434" w14:paraId="0815B457" w14:textId="77777777" w:rsidTr="009B2CCD">
        <w:tc>
          <w:tcPr>
            <w:tcW w:w="808" w:type="dxa"/>
          </w:tcPr>
          <w:p w14:paraId="5A8C9ED0"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15.8</w:t>
            </w:r>
          </w:p>
        </w:tc>
        <w:tc>
          <w:tcPr>
            <w:tcW w:w="7724" w:type="dxa"/>
          </w:tcPr>
          <w:p w14:paraId="5FB569D4"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has procedures for utilizing Public Alert Systems.</w:t>
            </w:r>
          </w:p>
          <w:p w14:paraId="4DA9D9CF" w14:textId="77777777" w:rsidR="003377AA" w:rsidRPr="004A3434" w:rsidRDefault="003377AA" w:rsidP="003377AA">
            <w:pPr>
              <w:spacing w:after="120"/>
              <w:jc w:val="both"/>
              <w:rPr>
                <w:rFonts w:ascii="Times New Roman" w:hAnsi="Times New Roman"/>
                <w:i/>
                <w:iCs/>
                <w:sz w:val="24"/>
                <w:szCs w:val="24"/>
              </w:rPr>
            </w:pPr>
            <w:r w:rsidRPr="004A3434">
              <w:rPr>
                <w:rFonts w:ascii="Times New Roman" w:hAnsi="Times New Roman"/>
                <w:b/>
                <w:bCs/>
                <w:i/>
                <w:sz w:val="24"/>
                <w:szCs w:val="24"/>
              </w:rPr>
              <w:t xml:space="preserve">Purpose: </w:t>
            </w:r>
            <w:r w:rsidRPr="004A3434">
              <w:rPr>
                <w:rFonts w:ascii="Times New Roman" w:hAnsi="Times New Roman"/>
                <w:i/>
                <w:iCs/>
                <w:sz w:val="24"/>
                <w:szCs w:val="24"/>
              </w:rPr>
              <w:t>The policy should include Amber Alert, Endangered Missing Person Advisory and Blue Alert.</w:t>
            </w:r>
          </w:p>
        </w:tc>
      </w:tr>
      <w:tr w:rsidR="003377AA" w:rsidRPr="004A3434" w14:paraId="063FAE57" w14:textId="77777777" w:rsidTr="009B2CCD">
        <w:tc>
          <w:tcPr>
            <w:tcW w:w="808" w:type="dxa"/>
          </w:tcPr>
          <w:p w14:paraId="43B434CA"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15.9</w:t>
            </w:r>
          </w:p>
        </w:tc>
        <w:tc>
          <w:tcPr>
            <w:tcW w:w="7724" w:type="dxa"/>
          </w:tcPr>
          <w:p w14:paraId="7359F249"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has procedures for the handling of mentally ill individuals, including those with pending criminal charges and mental health commitments.</w:t>
            </w:r>
          </w:p>
          <w:p w14:paraId="5CB0D09B" w14:textId="77777777" w:rsidR="003377AA" w:rsidRPr="004A3434" w:rsidRDefault="003377AA" w:rsidP="003377AA">
            <w:pPr>
              <w:spacing w:after="120"/>
              <w:jc w:val="both"/>
              <w:rPr>
                <w:rFonts w:ascii="Times New Roman" w:hAnsi="Times New Roman"/>
                <w:i/>
                <w:iCs/>
                <w:sz w:val="24"/>
                <w:szCs w:val="24"/>
              </w:rPr>
            </w:pPr>
            <w:r w:rsidRPr="004A3434">
              <w:rPr>
                <w:rFonts w:ascii="Times New Roman" w:hAnsi="Times New Roman"/>
                <w:b/>
                <w:bCs/>
                <w:i/>
                <w:sz w:val="24"/>
                <w:szCs w:val="24"/>
              </w:rPr>
              <w:lastRenderedPageBreak/>
              <w:t>Purpose:</w:t>
            </w:r>
            <w:r w:rsidRPr="004A3434">
              <w:rPr>
                <w:rFonts w:ascii="Times New Roman" w:hAnsi="Times New Roman"/>
                <w:i/>
                <w:sz w:val="24"/>
                <w:szCs w:val="24"/>
              </w:rPr>
              <w:t xml:space="preserve"> </w:t>
            </w:r>
            <w:r w:rsidRPr="004A3434">
              <w:rPr>
                <w:rFonts w:ascii="Times New Roman" w:hAnsi="Times New Roman"/>
                <w:i/>
                <w:iCs/>
                <w:sz w:val="24"/>
                <w:szCs w:val="24"/>
              </w:rPr>
              <w:t>To provide written guidelines for handling mentally ill persons which are compliant with state laws and provide opportunity for the appropriate evaluation and treatment of mentally ill persons.</w:t>
            </w:r>
          </w:p>
        </w:tc>
      </w:tr>
      <w:tr w:rsidR="00585078" w:rsidRPr="004A3434" w14:paraId="028705E9" w14:textId="77777777" w:rsidTr="009B2CCD">
        <w:tc>
          <w:tcPr>
            <w:tcW w:w="808" w:type="dxa"/>
          </w:tcPr>
          <w:p w14:paraId="541005E3" w14:textId="77777777" w:rsidR="00585078" w:rsidRPr="004A3434" w:rsidRDefault="00585078" w:rsidP="003377AA">
            <w:pPr>
              <w:jc w:val="both"/>
              <w:rPr>
                <w:rFonts w:ascii="Times New Roman" w:hAnsi="Times New Roman"/>
                <w:sz w:val="24"/>
                <w:szCs w:val="24"/>
              </w:rPr>
            </w:pPr>
            <w:r w:rsidRPr="004A3434">
              <w:rPr>
                <w:rFonts w:ascii="Times New Roman" w:hAnsi="Times New Roman"/>
                <w:sz w:val="24"/>
                <w:szCs w:val="24"/>
              </w:rPr>
              <w:lastRenderedPageBreak/>
              <w:t>15.10</w:t>
            </w:r>
          </w:p>
        </w:tc>
        <w:tc>
          <w:tcPr>
            <w:tcW w:w="7724" w:type="dxa"/>
          </w:tcPr>
          <w:p w14:paraId="05BEBDD8" w14:textId="77777777" w:rsidR="00585078" w:rsidRPr="004A3434" w:rsidRDefault="00585078" w:rsidP="00585078">
            <w:pPr>
              <w:spacing w:after="120"/>
              <w:jc w:val="both"/>
              <w:rPr>
                <w:rFonts w:ascii="Times New Roman" w:hAnsi="Times New Roman"/>
                <w:bCs/>
                <w:sz w:val="24"/>
                <w:szCs w:val="24"/>
              </w:rPr>
            </w:pPr>
            <w:r w:rsidRPr="004A3434">
              <w:rPr>
                <w:rFonts w:ascii="Times New Roman" w:hAnsi="Times New Roman"/>
                <w:bCs/>
                <w:sz w:val="24"/>
                <w:szCs w:val="24"/>
              </w:rPr>
              <w:t>The agency has a policy that addresses referral of subjects to a mental health agency after receiving a report of threatened or attempted suicide</w:t>
            </w:r>
          </w:p>
          <w:p w14:paraId="0185BBEC" w14:textId="77777777" w:rsidR="00585078" w:rsidRPr="004A3434" w:rsidRDefault="00585078" w:rsidP="003377AA">
            <w:pPr>
              <w:spacing w:after="120"/>
              <w:jc w:val="both"/>
              <w:rPr>
                <w:rFonts w:ascii="Times New Roman" w:hAnsi="Times New Roman"/>
                <w:bCs/>
                <w:i/>
                <w:sz w:val="24"/>
                <w:szCs w:val="24"/>
              </w:rPr>
            </w:pPr>
            <w:r w:rsidRPr="004A3434">
              <w:rPr>
                <w:rFonts w:ascii="Times New Roman" w:hAnsi="Times New Roman"/>
                <w:b/>
                <w:bCs/>
                <w:i/>
                <w:sz w:val="24"/>
                <w:szCs w:val="24"/>
              </w:rPr>
              <w:t>Purpose:</w:t>
            </w:r>
            <w:r w:rsidRPr="004A3434">
              <w:rPr>
                <w:rFonts w:ascii="Times New Roman" w:hAnsi="Times New Roman"/>
                <w:bCs/>
                <w:i/>
                <w:sz w:val="24"/>
                <w:szCs w:val="24"/>
              </w:rPr>
              <w:t xml:space="preserve"> To comply with RCW 71.05.457.</w:t>
            </w:r>
          </w:p>
        </w:tc>
      </w:tr>
      <w:tr w:rsidR="00585078" w:rsidRPr="004A3434" w14:paraId="0BDD6137" w14:textId="77777777" w:rsidTr="009B2CCD">
        <w:tc>
          <w:tcPr>
            <w:tcW w:w="808" w:type="dxa"/>
          </w:tcPr>
          <w:p w14:paraId="10FA5F77" w14:textId="77777777" w:rsidR="00585078" w:rsidRPr="004A3434" w:rsidRDefault="00585078" w:rsidP="003377AA">
            <w:pPr>
              <w:jc w:val="both"/>
              <w:rPr>
                <w:rFonts w:ascii="Times New Roman" w:hAnsi="Times New Roman"/>
                <w:sz w:val="24"/>
                <w:szCs w:val="24"/>
              </w:rPr>
            </w:pPr>
            <w:r w:rsidRPr="004A3434">
              <w:rPr>
                <w:rFonts w:ascii="Times New Roman" w:hAnsi="Times New Roman"/>
                <w:sz w:val="24"/>
                <w:szCs w:val="24"/>
              </w:rPr>
              <w:t>15.11</w:t>
            </w:r>
          </w:p>
        </w:tc>
        <w:tc>
          <w:tcPr>
            <w:tcW w:w="7724" w:type="dxa"/>
          </w:tcPr>
          <w:p w14:paraId="702D1076" w14:textId="77777777" w:rsidR="00585078" w:rsidRPr="004A3434" w:rsidRDefault="00585078" w:rsidP="003377AA">
            <w:pPr>
              <w:spacing w:after="120"/>
              <w:jc w:val="both"/>
              <w:rPr>
                <w:rFonts w:ascii="Times New Roman" w:hAnsi="Times New Roman"/>
                <w:sz w:val="24"/>
                <w:szCs w:val="24"/>
              </w:rPr>
            </w:pPr>
            <w:r w:rsidRPr="004A3434">
              <w:rPr>
                <w:rFonts w:ascii="Times New Roman" w:hAnsi="Times New Roman"/>
                <w:sz w:val="24"/>
                <w:szCs w:val="24"/>
              </w:rPr>
              <w:t>The agency has policy(s) covering eyewitness identification including the presentation of photo arrays and physical lineups.</w:t>
            </w:r>
          </w:p>
        </w:tc>
      </w:tr>
      <w:tr w:rsidR="00585078" w:rsidRPr="004A3434" w14:paraId="73BB8CFC" w14:textId="77777777" w:rsidTr="009B2CCD">
        <w:tc>
          <w:tcPr>
            <w:tcW w:w="808" w:type="dxa"/>
          </w:tcPr>
          <w:p w14:paraId="46E72ADC" w14:textId="77777777" w:rsidR="00585078" w:rsidRPr="004A3434" w:rsidRDefault="00585078" w:rsidP="003377AA">
            <w:pPr>
              <w:jc w:val="both"/>
              <w:rPr>
                <w:rFonts w:ascii="Times New Roman" w:hAnsi="Times New Roman"/>
                <w:sz w:val="24"/>
                <w:szCs w:val="24"/>
              </w:rPr>
            </w:pPr>
            <w:r w:rsidRPr="004A3434">
              <w:rPr>
                <w:rFonts w:ascii="Times New Roman" w:hAnsi="Times New Roman"/>
                <w:sz w:val="24"/>
                <w:szCs w:val="24"/>
              </w:rPr>
              <w:t>15.12</w:t>
            </w:r>
          </w:p>
        </w:tc>
        <w:tc>
          <w:tcPr>
            <w:tcW w:w="7724" w:type="dxa"/>
          </w:tcPr>
          <w:p w14:paraId="2D641663" w14:textId="77777777" w:rsidR="00585078" w:rsidRPr="004A3434" w:rsidRDefault="00585078" w:rsidP="003377AA">
            <w:pPr>
              <w:spacing w:after="120"/>
              <w:jc w:val="both"/>
              <w:rPr>
                <w:rFonts w:ascii="Times New Roman" w:hAnsi="Times New Roman"/>
                <w:sz w:val="24"/>
                <w:szCs w:val="24"/>
              </w:rPr>
            </w:pPr>
            <w:r w:rsidRPr="004A3434">
              <w:rPr>
                <w:rFonts w:ascii="Times New Roman" w:hAnsi="Times New Roman"/>
                <w:sz w:val="24"/>
                <w:szCs w:val="24"/>
              </w:rPr>
              <w:t>Agency has policy and provides training on the service of protection orders, Extreme Risk Protection Orders (ERPOs), and orders to surrender weapons. Policy directs personnel to attempt service within 24 hours of receipt of order whenever practicable but not more than 10 days after the agency has received the order (RCW 7.94.060).</w:t>
            </w:r>
          </w:p>
        </w:tc>
      </w:tr>
    </w:tbl>
    <w:p w14:paraId="7D1C8226" w14:textId="77777777" w:rsidR="00467C71" w:rsidRPr="004A3434" w:rsidRDefault="00467C71" w:rsidP="007B0E01">
      <w:pPr>
        <w:pStyle w:val="Heading2"/>
        <w:spacing w:before="120" w:after="120"/>
        <w:rPr>
          <w:rFonts w:ascii="Times New Roman" w:hAnsi="Times New Roman" w:cs="Times New Roman"/>
          <w:color w:val="3C3D3F" w:themeColor="accent1" w:themeShade="80"/>
          <w:u w:val="single"/>
        </w:rPr>
      </w:pPr>
      <w:bookmarkStart w:id="12" w:name="_Toc389728978"/>
      <w:r w:rsidRPr="004A3434">
        <w:rPr>
          <w:rFonts w:ascii="Times New Roman" w:hAnsi="Times New Roman" w:cs="Times New Roman"/>
          <w:color w:val="3C3D3F" w:themeColor="accent1" w:themeShade="80"/>
          <w:u w:val="single"/>
        </w:rPr>
        <w:t xml:space="preserve">Observations: </w:t>
      </w:r>
    </w:p>
    <w:p w14:paraId="49B9ED81" w14:textId="77777777" w:rsidR="00467C71" w:rsidRPr="004A3434" w:rsidRDefault="00467C71" w:rsidP="00467C71">
      <w:pPr>
        <w:rPr>
          <w:rFonts w:ascii="Times New Roman" w:hAnsi="Times New Roman"/>
          <w:sz w:val="24"/>
          <w:szCs w:val="24"/>
        </w:rPr>
      </w:pPr>
      <w:r w:rsidRPr="004A3434">
        <w:rPr>
          <w:rFonts w:ascii="Times New Roman" w:hAnsi="Times New Roman"/>
          <w:sz w:val="24"/>
          <w:szCs w:val="24"/>
        </w:rPr>
        <w:t>TBD</w:t>
      </w:r>
    </w:p>
    <w:p w14:paraId="7CD957E2" w14:textId="77777777" w:rsidR="00467C71" w:rsidRPr="004A3434" w:rsidRDefault="00467C71" w:rsidP="007B0E01">
      <w:pPr>
        <w:pStyle w:val="Default"/>
        <w:spacing w:before="120" w:after="120"/>
        <w:jc w:val="both"/>
        <w:rPr>
          <w:rFonts w:ascii="Times New Roman" w:hAnsi="Times New Roman" w:cs="Times New Roman"/>
          <w:color w:val="3C3D3F" w:themeColor="accent1" w:themeShade="80"/>
          <w:u w:val="single"/>
        </w:rPr>
      </w:pPr>
      <w:r w:rsidRPr="004A3434">
        <w:rPr>
          <w:rFonts w:ascii="Times New Roman" w:eastAsiaTheme="majorEastAsia" w:hAnsi="Times New Roman" w:cs="Times New Roman"/>
          <w:b/>
          <w:bCs/>
          <w:color w:val="3C3D3F" w:themeColor="accent1" w:themeShade="80"/>
          <w:sz w:val="26"/>
          <w:szCs w:val="26"/>
          <w:u w:val="single"/>
        </w:rPr>
        <w:t>Recommendations</w:t>
      </w:r>
      <w:r w:rsidRPr="004A3434">
        <w:rPr>
          <w:rFonts w:ascii="Times New Roman" w:hAnsi="Times New Roman" w:cs="Times New Roman"/>
          <w:color w:val="3C3D3F" w:themeColor="accent1" w:themeShade="80"/>
          <w:u w:val="single"/>
        </w:rPr>
        <w:t xml:space="preserve">: </w:t>
      </w:r>
    </w:p>
    <w:p w14:paraId="390D7A21" w14:textId="77777777" w:rsidR="00467C71" w:rsidRPr="004A3434" w:rsidRDefault="00467C71" w:rsidP="00467C71">
      <w:pPr>
        <w:rPr>
          <w:rFonts w:ascii="Times New Roman" w:hAnsi="Times New Roman"/>
          <w:sz w:val="24"/>
          <w:szCs w:val="24"/>
        </w:rPr>
      </w:pPr>
      <w:r w:rsidRPr="004A3434">
        <w:rPr>
          <w:rFonts w:ascii="Times New Roman" w:hAnsi="Times New Roman"/>
          <w:sz w:val="24"/>
          <w:szCs w:val="24"/>
        </w:rPr>
        <w:t>TBD</w:t>
      </w:r>
    </w:p>
    <w:p w14:paraId="551315BC" w14:textId="77777777" w:rsidR="00467C71" w:rsidRPr="004A3434" w:rsidRDefault="00467C71" w:rsidP="00467C71">
      <w:pPr>
        <w:rPr>
          <w:rFonts w:ascii="Times New Roman" w:hAnsi="Times New Roman"/>
          <w:sz w:val="24"/>
          <w:szCs w:val="24"/>
        </w:rPr>
      </w:pPr>
    </w:p>
    <w:p w14:paraId="5835ADA7" w14:textId="77777777" w:rsidR="005A7D56" w:rsidRPr="004A3434" w:rsidRDefault="005A7D56" w:rsidP="005A7D56">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4A3434">
        <w:rPr>
          <w:rFonts w:ascii="Times New Roman" w:hAnsi="Times New Roman"/>
          <w:b/>
          <w:bCs/>
          <w:sz w:val="28"/>
          <w:szCs w:val="28"/>
        </w:rPr>
        <w:t>CHAPTER 16 – INVESTIGATIVE FUNCTION</w:t>
      </w:r>
    </w:p>
    <w:bookmarkEnd w:id="12"/>
    <w:p w14:paraId="1E53D023" w14:textId="77777777" w:rsidR="00A6638B" w:rsidRPr="004A3434" w:rsidRDefault="00606798" w:rsidP="003377AA">
      <w:pPr>
        <w:pStyle w:val="Heading2"/>
        <w:spacing w:before="0"/>
        <w:rPr>
          <w:rFonts w:ascii="Times New Roman" w:hAnsi="Times New Roman" w:cs="Times New Roman"/>
        </w:rPr>
      </w:pPr>
      <w:r w:rsidRPr="004A3434">
        <w:rPr>
          <w:rFonts w:ascii="Times New Roman" w:hAnsi="Times New Roman" w:cs="Times New Roman"/>
        </w:rPr>
        <w:tab/>
      </w:r>
    </w:p>
    <w:tbl>
      <w:tblPr>
        <w:tblStyle w:val="TableGrid1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724"/>
      </w:tblGrid>
      <w:tr w:rsidR="003377AA" w:rsidRPr="004A3434" w14:paraId="38EA0860" w14:textId="77777777" w:rsidTr="009B2CCD">
        <w:tc>
          <w:tcPr>
            <w:tcW w:w="810" w:type="dxa"/>
          </w:tcPr>
          <w:p w14:paraId="10649AD8" w14:textId="77777777" w:rsidR="003377AA" w:rsidRPr="004A3434" w:rsidRDefault="003377AA" w:rsidP="003377AA">
            <w:pPr>
              <w:jc w:val="both"/>
              <w:rPr>
                <w:rFonts w:ascii="Times New Roman" w:hAnsi="Times New Roman"/>
                <w:sz w:val="24"/>
                <w:szCs w:val="24"/>
              </w:rPr>
            </w:pPr>
            <w:bookmarkStart w:id="13" w:name="_Toc389728979"/>
            <w:r w:rsidRPr="004A3434">
              <w:rPr>
                <w:rFonts w:ascii="Times New Roman" w:hAnsi="Times New Roman"/>
                <w:sz w:val="24"/>
                <w:szCs w:val="24"/>
              </w:rPr>
              <w:t>16.1</w:t>
            </w:r>
          </w:p>
        </w:tc>
        <w:tc>
          <w:tcPr>
            <w:tcW w:w="7938" w:type="dxa"/>
          </w:tcPr>
          <w:p w14:paraId="7E9518EC"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utilizes a case management system for screening and assigning incident reports for follow-up investigations.</w:t>
            </w:r>
          </w:p>
        </w:tc>
      </w:tr>
      <w:tr w:rsidR="003377AA" w:rsidRPr="004A3434" w14:paraId="53242254" w14:textId="77777777" w:rsidTr="009B2CCD">
        <w:tc>
          <w:tcPr>
            <w:tcW w:w="810" w:type="dxa"/>
          </w:tcPr>
          <w:p w14:paraId="0550216C"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16.2</w:t>
            </w:r>
          </w:p>
        </w:tc>
        <w:tc>
          <w:tcPr>
            <w:tcW w:w="7938" w:type="dxa"/>
          </w:tcPr>
          <w:p w14:paraId="6E1ED7D7"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has written guidelines for investigating elder abuse.</w:t>
            </w:r>
          </w:p>
          <w:p w14:paraId="304B485F" w14:textId="77777777" w:rsidR="003377AA" w:rsidRPr="004A3434" w:rsidRDefault="003377AA" w:rsidP="003377AA">
            <w:pPr>
              <w:spacing w:after="120"/>
              <w:jc w:val="both"/>
              <w:rPr>
                <w:rFonts w:ascii="Times New Roman" w:hAnsi="Times New Roman"/>
                <w:i/>
                <w:iCs/>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To identify the role of agency members in the prevention, detection, and intervention in incidents of elder abuse, and ensure that mandatory state reporting requirements are completed within specified guidelines.</w:t>
            </w:r>
          </w:p>
        </w:tc>
      </w:tr>
      <w:tr w:rsidR="003377AA" w:rsidRPr="004A3434" w14:paraId="4F46C82B" w14:textId="77777777" w:rsidTr="009B2CCD">
        <w:tc>
          <w:tcPr>
            <w:tcW w:w="810" w:type="dxa"/>
          </w:tcPr>
          <w:p w14:paraId="2C45C4BD"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16.3</w:t>
            </w:r>
          </w:p>
        </w:tc>
        <w:tc>
          <w:tcPr>
            <w:tcW w:w="7938" w:type="dxa"/>
          </w:tcPr>
          <w:p w14:paraId="0B99406F"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has written guidelines for investigating child abuse.</w:t>
            </w:r>
          </w:p>
          <w:p w14:paraId="11499787" w14:textId="77777777" w:rsidR="003377AA" w:rsidRPr="004A3434" w:rsidRDefault="003377AA" w:rsidP="003377AA">
            <w:pPr>
              <w:spacing w:after="120"/>
              <w:jc w:val="both"/>
              <w:rPr>
                <w:rFonts w:ascii="Times New Roman" w:hAnsi="Times New Roman"/>
                <w:i/>
                <w:iCs/>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To provide guidelines and procedures for timely reporting and investigating of suspected child abuse in accordance with the Revised Code of Washington (RCW 26.44.030). The procedures should include the taking of minor children into protective custody.</w:t>
            </w:r>
          </w:p>
        </w:tc>
      </w:tr>
      <w:tr w:rsidR="003377AA" w:rsidRPr="004A3434" w14:paraId="480432A3" w14:textId="77777777" w:rsidTr="009B2CCD">
        <w:tc>
          <w:tcPr>
            <w:tcW w:w="810" w:type="dxa"/>
          </w:tcPr>
          <w:p w14:paraId="697A0750"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16.4</w:t>
            </w:r>
          </w:p>
        </w:tc>
        <w:tc>
          <w:tcPr>
            <w:tcW w:w="7938" w:type="dxa"/>
          </w:tcPr>
          <w:p w14:paraId="09778545"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requires that interviewers of child victims of sexual abuse cases have received the mandated training from the Washington State Criminal Justice Training Commission.</w:t>
            </w:r>
          </w:p>
          <w:p w14:paraId="49406F8C" w14:textId="77777777" w:rsidR="003377AA" w:rsidRPr="004A3434" w:rsidRDefault="003377AA" w:rsidP="003377AA">
            <w:pPr>
              <w:spacing w:after="120"/>
              <w:jc w:val="both"/>
              <w:rPr>
                <w:rFonts w:ascii="Times New Roman" w:hAnsi="Times New Roman"/>
                <w:i/>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The Washington State Legislature has determined that each county shall revise and expand child sexual abuse protocols, to include child fatality, child physical abuse, and criminal child neglect cases (RCW 43.101.224).</w:t>
            </w:r>
          </w:p>
        </w:tc>
      </w:tr>
      <w:tr w:rsidR="003377AA" w:rsidRPr="004A3434" w14:paraId="774C90DB" w14:textId="77777777" w:rsidTr="009B2CCD">
        <w:tc>
          <w:tcPr>
            <w:tcW w:w="810" w:type="dxa"/>
          </w:tcPr>
          <w:p w14:paraId="64177CD1"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16.5</w:t>
            </w:r>
          </w:p>
        </w:tc>
        <w:tc>
          <w:tcPr>
            <w:tcW w:w="7938" w:type="dxa"/>
          </w:tcPr>
          <w:p w14:paraId="741C4373"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has written guidelines for investigating hate crimes.</w:t>
            </w:r>
          </w:p>
          <w:p w14:paraId="7B5497B2" w14:textId="77777777" w:rsidR="003377AA" w:rsidRPr="004A3434" w:rsidRDefault="003377AA" w:rsidP="003377AA">
            <w:pPr>
              <w:spacing w:after="120"/>
              <w:jc w:val="both"/>
              <w:rPr>
                <w:rFonts w:ascii="Times New Roman" w:hAnsi="Times New Roman"/>
                <w:i/>
                <w:iCs/>
                <w:sz w:val="24"/>
                <w:szCs w:val="24"/>
              </w:rPr>
            </w:pPr>
            <w:r w:rsidRPr="004A3434">
              <w:rPr>
                <w:rFonts w:ascii="Times New Roman" w:hAnsi="Times New Roman"/>
                <w:b/>
                <w:bCs/>
                <w:i/>
                <w:sz w:val="24"/>
                <w:szCs w:val="24"/>
              </w:rPr>
              <w:lastRenderedPageBreak/>
              <w:t>Purpose:</w:t>
            </w:r>
            <w:r w:rsidRPr="004A3434">
              <w:rPr>
                <w:rFonts w:ascii="Times New Roman" w:hAnsi="Times New Roman"/>
                <w:i/>
                <w:sz w:val="24"/>
                <w:szCs w:val="24"/>
              </w:rPr>
              <w:t xml:space="preserve"> </w:t>
            </w:r>
            <w:r w:rsidRPr="004A3434">
              <w:rPr>
                <w:rFonts w:ascii="Times New Roman" w:hAnsi="Times New Roman"/>
                <w:i/>
                <w:iCs/>
                <w:sz w:val="24"/>
                <w:szCs w:val="24"/>
              </w:rPr>
              <w:t>To provide guidelines for identifying and investigating incidents and crimes that may be motivated by hatred or bias.</w:t>
            </w:r>
          </w:p>
        </w:tc>
      </w:tr>
      <w:tr w:rsidR="003377AA" w:rsidRPr="004A3434" w14:paraId="52DA3507" w14:textId="77777777" w:rsidTr="009B2CCD">
        <w:tc>
          <w:tcPr>
            <w:tcW w:w="810" w:type="dxa"/>
          </w:tcPr>
          <w:p w14:paraId="4F5E11E0"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lastRenderedPageBreak/>
              <w:t>16.6</w:t>
            </w:r>
          </w:p>
        </w:tc>
        <w:tc>
          <w:tcPr>
            <w:tcW w:w="7938" w:type="dxa"/>
          </w:tcPr>
          <w:p w14:paraId="66E0A300"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has written guidelines for investigating identity theft.</w:t>
            </w:r>
          </w:p>
        </w:tc>
      </w:tr>
      <w:tr w:rsidR="003377AA" w:rsidRPr="004A3434" w14:paraId="7FC7D9BB" w14:textId="77777777" w:rsidTr="009B2CCD">
        <w:tc>
          <w:tcPr>
            <w:tcW w:w="810" w:type="dxa"/>
          </w:tcPr>
          <w:p w14:paraId="18313B51"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16.7</w:t>
            </w:r>
          </w:p>
        </w:tc>
        <w:tc>
          <w:tcPr>
            <w:tcW w:w="7938" w:type="dxa"/>
          </w:tcPr>
          <w:p w14:paraId="33BD49E0"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has policies and procedures governing the use of informants.</w:t>
            </w:r>
          </w:p>
        </w:tc>
      </w:tr>
      <w:tr w:rsidR="003377AA" w:rsidRPr="004A3434" w14:paraId="3CACA796" w14:textId="77777777" w:rsidTr="009B2CCD">
        <w:tc>
          <w:tcPr>
            <w:tcW w:w="810" w:type="dxa"/>
          </w:tcPr>
          <w:p w14:paraId="30F8E674"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16.8</w:t>
            </w:r>
          </w:p>
        </w:tc>
        <w:tc>
          <w:tcPr>
            <w:tcW w:w="7938" w:type="dxa"/>
          </w:tcPr>
          <w:p w14:paraId="57ADAC02"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Victims and witnesses are interviewed in locations that are separated by sight and sound from the public areas of the facility.</w:t>
            </w:r>
          </w:p>
        </w:tc>
      </w:tr>
      <w:tr w:rsidR="003377AA" w:rsidRPr="004A3434" w14:paraId="0D65BBCE" w14:textId="77777777" w:rsidTr="009B2CCD">
        <w:tc>
          <w:tcPr>
            <w:tcW w:w="810" w:type="dxa"/>
          </w:tcPr>
          <w:p w14:paraId="46A5FDAF"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16.9</w:t>
            </w:r>
          </w:p>
        </w:tc>
        <w:tc>
          <w:tcPr>
            <w:tcW w:w="7938" w:type="dxa"/>
          </w:tcPr>
          <w:p w14:paraId="6901F465"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Persons with a vested interest in property and evidence are provided the legal reason for the seizure and intended forfeiture as defined by state law. The agency has procedures for notification, appeal and disposition.</w:t>
            </w:r>
          </w:p>
          <w:p w14:paraId="0B09AE05" w14:textId="77777777" w:rsidR="003377AA" w:rsidRPr="004A3434" w:rsidRDefault="003377AA" w:rsidP="003377AA">
            <w:pPr>
              <w:tabs>
                <w:tab w:val="left" w:pos="810"/>
              </w:tabs>
              <w:spacing w:after="120"/>
              <w:jc w:val="both"/>
              <w:rPr>
                <w:rFonts w:ascii="Times New Roman" w:hAnsi="Times New Roman"/>
                <w:i/>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To establish guidelines for agency personnel to insure applicable state and legal procedures are followed, (i.e. drug cases, money laundering cases, DUI’s etc.).</w:t>
            </w:r>
          </w:p>
        </w:tc>
      </w:tr>
      <w:tr w:rsidR="003377AA" w:rsidRPr="004A3434" w14:paraId="33807E12" w14:textId="77777777" w:rsidTr="009B2CCD">
        <w:tc>
          <w:tcPr>
            <w:tcW w:w="810" w:type="dxa"/>
          </w:tcPr>
          <w:p w14:paraId="12E273FA"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16.10</w:t>
            </w:r>
          </w:p>
        </w:tc>
        <w:tc>
          <w:tcPr>
            <w:tcW w:w="7938" w:type="dxa"/>
          </w:tcPr>
          <w:p w14:paraId="148802C2"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has clearly defined deconfliction procedures in place when conducting felony level investigations that pose greater than normal risk to officers, citizens and/or property.</w:t>
            </w:r>
          </w:p>
          <w:p w14:paraId="40DE8426" w14:textId="77777777" w:rsidR="003377AA" w:rsidRPr="004A3434" w:rsidRDefault="003377AA" w:rsidP="003377AA">
            <w:pPr>
              <w:tabs>
                <w:tab w:val="left" w:pos="0"/>
              </w:tabs>
              <w:spacing w:after="120"/>
              <w:jc w:val="both"/>
              <w:rPr>
                <w:rFonts w:ascii="Times New Roman" w:hAnsi="Times New Roman"/>
                <w:i/>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To enhance officer safety and efficiency of criminal investigations by consulting with established information clearinghouses, such as the Western States Information Network (WSIN), prior to execution of high risk criminal investigations to ensure multiple agencies are not targeting the same criminal enterprises.</w:t>
            </w:r>
          </w:p>
        </w:tc>
      </w:tr>
    </w:tbl>
    <w:p w14:paraId="63715154" w14:textId="77777777" w:rsidR="00467C71" w:rsidRPr="004A3434" w:rsidRDefault="00467C71" w:rsidP="007B0E01">
      <w:pPr>
        <w:pStyle w:val="Heading2"/>
        <w:spacing w:before="120" w:after="120"/>
        <w:rPr>
          <w:rFonts w:ascii="Times New Roman" w:hAnsi="Times New Roman" w:cs="Times New Roman"/>
          <w:color w:val="3C3D3F" w:themeColor="accent1" w:themeShade="80"/>
          <w:u w:val="single"/>
        </w:rPr>
      </w:pPr>
      <w:r w:rsidRPr="004A3434">
        <w:rPr>
          <w:rFonts w:ascii="Times New Roman" w:hAnsi="Times New Roman" w:cs="Times New Roman"/>
          <w:color w:val="3C3D3F" w:themeColor="accent1" w:themeShade="80"/>
          <w:u w:val="single"/>
        </w:rPr>
        <w:t xml:space="preserve">Observations: </w:t>
      </w:r>
    </w:p>
    <w:p w14:paraId="0D49E6B9" w14:textId="77777777" w:rsidR="00467C71" w:rsidRPr="004A3434" w:rsidRDefault="00467C71" w:rsidP="00467C71">
      <w:pPr>
        <w:rPr>
          <w:rFonts w:ascii="Times New Roman" w:hAnsi="Times New Roman"/>
          <w:sz w:val="24"/>
          <w:szCs w:val="24"/>
        </w:rPr>
      </w:pPr>
      <w:r w:rsidRPr="004A3434">
        <w:rPr>
          <w:rFonts w:ascii="Times New Roman" w:hAnsi="Times New Roman"/>
          <w:sz w:val="24"/>
          <w:szCs w:val="24"/>
        </w:rPr>
        <w:t>TBD</w:t>
      </w:r>
    </w:p>
    <w:p w14:paraId="67250D90" w14:textId="77777777" w:rsidR="00467C71" w:rsidRPr="004A3434" w:rsidRDefault="00467C71" w:rsidP="007B0E01">
      <w:pPr>
        <w:pStyle w:val="Default"/>
        <w:spacing w:before="120" w:after="120"/>
        <w:jc w:val="both"/>
        <w:rPr>
          <w:rFonts w:ascii="Times New Roman" w:hAnsi="Times New Roman" w:cs="Times New Roman"/>
          <w:color w:val="3C3D3F" w:themeColor="accent1" w:themeShade="80"/>
          <w:u w:val="single"/>
        </w:rPr>
      </w:pPr>
      <w:r w:rsidRPr="004A3434">
        <w:rPr>
          <w:rFonts w:ascii="Times New Roman" w:eastAsiaTheme="majorEastAsia" w:hAnsi="Times New Roman" w:cs="Times New Roman"/>
          <w:b/>
          <w:bCs/>
          <w:color w:val="3C3D3F" w:themeColor="accent1" w:themeShade="80"/>
          <w:sz w:val="26"/>
          <w:szCs w:val="26"/>
          <w:u w:val="single"/>
        </w:rPr>
        <w:t>Recommendations</w:t>
      </w:r>
      <w:r w:rsidRPr="004A3434">
        <w:rPr>
          <w:rFonts w:ascii="Times New Roman" w:hAnsi="Times New Roman" w:cs="Times New Roman"/>
          <w:color w:val="3C3D3F" w:themeColor="accent1" w:themeShade="80"/>
          <w:u w:val="single"/>
        </w:rPr>
        <w:t xml:space="preserve">: </w:t>
      </w:r>
    </w:p>
    <w:p w14:paraId="13863CA9" w14:textId="77777777" w:rsidR="00D75DBC" w:rsidRPr="004A3434" w:rsidRDefault="00467C71" w:rsidP="007B0E01">
      <w:pPr>
        <w:spacing w:after="120"/>
        <w:rPr>
          <w:rFonts w:ascii="Times New Roman" w:hAnsi="Times New Roman"/>
          <w:sz w:val="24"/>
          <w:szCs w:val="24"/>
        </w:rPr>
      </w:pPr>
      <w:r w:rsidRPr="004A3434">
        <w:rPr>
          <w:rFonts w:ascii="Times New Roman" w:hAnsi="Times New Roman"/>
          <w:sz w:val="24"/>
          <w:szCs w:val="24"/>
        </w:rPr>
        <w:t>TBD</w:t>
      </w:r>
    </w:p>
    <w:p w14:paraId="1FD1CFBA" w14:textId="77777777" w:rsidR="00986046" w:rsidRPr="004A3434" w:rsidRDefault="00986046" w:rsidP="00482E87">
      <w:pPr>
        <w:rPr>
          <w:rFonts w:ascii="Times New Roman" w:hAnsi="Times New Roman"/>
        </w:rPr>
      </w:pPr>
    </w:p>
    <w:p w14:paraId="4F1ACC1D" w14:textId="77777777" w:rsidR="00482E87" w:rsidRPr="004A3434" w:rsidRDefault="00482E87" w:rsidP="00482E87">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4A3434">
        <w:rPr>
          <w:rFonts w:ascii="Times New Roman" w:hAnsi="Times New Roman"/>
          <w:b/>
          <w:bCs/>
          <w:sz w:val="28"/>
          <w:szCs w:val="28"/>
        </w:rPr>
        <w:t>CHAPTER 17– EVIDENCE &amp; PROPERTY CONTROL FUNCTION</w:t>
      </w:r>
    </w:p>
    <w:bookmarkEnd w:id="13"/>
    <w:p w14:paraId="5215618E" w14:textId="77777777" w:rsidR="00A6638B" w:rsidRPr="004A3434" w:rsidRDefault="00A6638B" w:rsidP="003377AA">
      <w:pPr>
        <w:pStyle w:val="Heading2"/>
        <w:spacing w:before="0"/>
        <w:rPr>
          <w:rFonts w:ascii="Times New Roman" w:hAnsi="Times New Roman" w:cs="Times New Roman"/>
        </w:rPr>
      </w:pPr>
    </w:p>
    <w:tbl>
      <w:tblPr>
        <w:tblStyle w:val="TableGrid1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
        <w:gridCol w:w="7649"/>
      </w:tblGrid>
      <w:tr w:rsidR="003377AA" w:rsidRPr="004A3434" w14:paraId="53194989" w14:textId="77777777" w:rsidTr="0CA19386">
        <w:tc>
          <w:tcPr>
            <w:tcW w:w="883" w:type="dxa"/>
          </w:tcPr>
          <w:p w14:paraId="194C6971"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17.1</w:t>
            </w:r>
          </w:p>
        </w:tc>
        <w:tc>
          <w:tcPr>
            <w:tcW w:w="7649" w:type="dxa"/>
          </w:tcPr>
          <w:p w14:paraId="2375DA43"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has procedures for the proper collection and identification of evidence and property consistent with the Washington State Patrol Crime Lab guidelines.</w:t>
            </w:r>
          </w:p>
          <w:p w14:paraId="7B42F761" w14:textId="77777777" w:rsidR="003377AA" w:rsidRPr="004A3434" w:rsidRDefault="003377AA" w:rsidP="003377AA">
            <w:pPr>
              <w:spacing w:after="120"/>
              <w:jc w:val="both"/>
              <w:rPr>
                <w:rFonts w:ascii="Times New Roman" w:hAnsi="Times New Roman"/>
                <w:i/>
                <w:iCs/>
                <w:sz w:val="24"/>
                <w:szCs w:val="24"/>
              </w:rPr>
            </w:pPr>
            <w:r w:rsidRPr="004A3434">
              <w:rPr>
                <w:rFonts w:ascii="Times New Roman" w:hAnsi="Times New Roman"/>
                <w:b/>
                <w:bCs/>
                <w:i/>
                <w:sz w:val="24"/>
                <w:szCs w:val="24"/>
              </w:rPr>
              <w:t>Purpose:</w:t>
            </w:r>
            <w:r w:rsidRPr="004A3434">
              <w:rPr>
                <w:rFonts w:ascii="Times New Roman" w:hAnsi="Times New Roman"/>
                <w:i/>
                <w:sz w:val="24"/>
                <w:szCs w:val="24"/>
              </w:rPr>
              <w:t xml:space="preserve"> </w:t>
            </w:r>
            <w:r w:rsidRPr="004A3434">
              <w:rPr>
                <w:rFonts w:ascii="Times New Roman" w:hAnsi="Times New Roman"/>
                <w:i/>
                <w:iCs/>
                <w:sz w:val="24"/>
                <w:szCs w:val="24"/>
              </w:rPr>
              <w:t>To establish written guidelines for agency personnel that ensure evidence and property are properly collected, handled and secured in field operations in order to maintain the integrity of the chain of custody.</w:t>
            </w:r>
          </w:p>
        </w:tc>
      </w:tr>
      <w:tr w:rsidR="003377AA" w:rsidRPr="004A3434" w14:paraId="36D2917D" w14:textId="77777777" w:rsidTr="0CA19386">
        <w:tc>
          <w:tcPr>
            <w:tcW w:w="883" w:type="dxa"/>
          </w:tcPr>
          <w:p w14:paraId="0C26EC02"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17.2</w:t>
            </w:r>
          </w:p>
        </w:tc>
        <w:tc>
          <w:tcPr>
            <w:tcW w:w="7649" w:type="dxa"/>
          </w:tcPr>
          <w:p w14:paraId="4C38B708" w14:textId="77777777" w:rsidR="003377AA" w:rsidRPr="004A3434" w:rsidRDefault="003377AA" w:rsidP="003377AA">
            <w:pPr>
              <w:tabs>
                <w:tab w:val="left" w:pos="6"/>
              </w:tabs>
              <w:spacing w:after="120"/>
              <w:ind w:left="6" w:hanging="6"/>
              <w:jc w:val="both"/>
              <w:rPr>
                <w:rFonts w:ascii="Times New Roman" w:hAnsi="Times New Roman"/>
                <w:sz w:val="24"/>
                <w:szCs w:val="24"/>
              </w:rPr>
            </w:pPr>
            <w:r w:rsidRPr="004A3434">
              <w:rPr>
                <w:rFonts w:ascii="Times New Roman" w:hAnsi="Times New Roman"/>
                <w:sz w:val="24"/>
                <w:szCs w:val="24"/>
              </w:rPr>
              <w:t>The agency has policies requiring efforts are made to identify and notify the owners, or custodians, of property and evidence in the agency’s custody.</w:t>
            </w:r>
          </w:p>
        </w:tc>
      </w:tr>
      <w:tr w:rsidR="003377AA" w:rsidRPr="004A3434" w14:paraId="33E0589A" w14:textId="77777777" w:rsidTr="0CA19386">
        <w:tc>
          <w:tcPr>
            <w:tcW w:w="883" w:type="dxa"/>
          </w:tcPr>
          <w:p w14:paraId="47242B3F"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17.3</w:t>
            </w:r>
          </w:p>
        </w:tc>
        <w:tc>
          <w:tcPr>
            <w:tcW w:w="7649" w:type="dxa"/>
          </w:tcPr>
          <w:p w14:paraId="519BEAA0" w14:textId="77777777" w:rsidR="003377AA" w:rsidRPr="004A3434" w:rsidRDefault="003377AA" w:rsidP="003377AA">
            <w:pPr>
              <w:tabs>
                <w:tab w:val="left" w:pos="6"/>
              </w:tabs>
              <w:spacing w:after="120"/>
              <w:ind w:left="6" w:hanging="6"/>
              <w:jc w:val="both"/>
              <w:rPr>
                <w:rFonts w:ascii="Times New Roman" w:hAnsi="Times New Roman"/>
                <w:sz w:val="24"/>
                <w:szCs w:val="24"/>
              </w:rPr>
            </w:pPr>
            <w:r w:rsidRPr="004A3434">
              <w:rPr>
                <w:rFonts w:ascii="Times New Roman" w:hAnsi="Times New Roman"/>
                <w:sz w:val="24"/>
                <w:szCs w:val="24"/>
              </w:rPr>
              <w:t>The agency has a policy that requires property and evidence is placed under the control of the property and evidence function before the officer completes their shift.</w:t>
            </w:r>
          </w:p>
          <w:p w14:paraId="6584D4B0" w14:textId="77777777" w:rsidR="003377AA" w:rsidRPr="004A3434" w:rsidRDefault="003377AA" w:rsidP="003377AA">
            <w:pPr>
              <w:tabs>
                <w:tab w:val="left" w:pos="6"/>
              </w:tabs>
              <w:spacing w:after="120"/>
              <w:ind w:left="6" w:hanging="6"/>
              <w:jc w:val="both"/>
              <w:rPr>
                <w:rFonts w:ascii="Times New Roman" w:hAnsi="Times New Roman"/>
                <w:sz w:val="24"/>
                <w:szCs w:val="24"/>
              </w:rPr>
            </w:pPr>
            <w:r w:rsidRPr="004A3434">
              <w:rPr>
                <w:rFonts w:ascii="Times New Roman" w:hAnsi="Times New Roman"/>
                <w:b/>
                <w:i/>
                <w:sz w:val="24"/>
                <w:szCs w:val="24"/>
              </w:rPr>
              <w:lastRenderedPageBreak/>
              <w:t xml:space="preserve">Purpose: </w:t>
            </w:r>
            <w:r w:rsidRPr="004A3434">
              <w:rPr>
                <w:rFonts w:ascii="Times New Roman" w:hAnsi="Times New Roman"/>
                <w:i/>
                <w:sz w:val="24"/>
                <w:szCs w:val="24"/>
              </w:rPr>
              <w:t xml:space="preserve">To establish guidelines for agency personnel to follow that prohibit property from being stored anywhere other than under the control of evidence section upon the completion of their shift. </w:t>
            </w:r>
          </w:p>
        </w:tc>
      </w:tr>
      <w:tr w:rsidR="003377AA" w:rsidRPr="004A3434" w14:paraId="658F1113" w14:textId="77777777" w:rsidTr="0CA19386">
        <w:tc>
          <w:tcPr>
            <w:tcW w:w="883" w:type="dxa"/>
          </w:tcPr>
          <w:p w14:paraId="40B3DEAB"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lastRenderedPageBreak/>
              <w:t>17.4</w:t>
            </w:r>
          </w:p>
        </w:tc>
        <w:tc>
          <w:tcPr>
            <w:tcW w:w="7649" w:type="dxa"/>
          </w:tcPr>
          <w:p w14:paraId="4F720DFA" w14:textId="77777777" w:rsidR="003377AA" w:rsidRPr="004A3434" w:rsidRDefault="003377AA" w:rsidP="003377AA">
            <w:pPr>
              <w:tabs>
                <w:tab w:val="left" w:pos="6"/>
              </w:tabs>
              <w:spacing w:after="120"/>
              <w:ind w:left="6" w:hanging="6"/>
              <w:jc w:val="both"/>
              <w:rPr>
                <w:rFonts w:ascii="Times New Roman" w:hAnsi="Times New Roman"/>
                <w:sz w:val="24"/>
                <w:szCs w:val="24"/>
              </w:rPr>
            </w:pPr>
            <w:r w:rsidRPr="004A3434">
              <w:rPr>
                <w:rFonts w:ascii="Times New Roman" w:hAnsi="Times New Roman"/>
                <w:sz w:val="24"/>
                <w:szCs w:val="24"/>
              </w:rPr>
              <w:t>The agency has the means to temporarily separate and secure property and evidence while it is waiting processing into the permanent storage facility.</w:t>
            </w:r>
          </w:p>
        </w:tc>
      </w:tr>
      <w:tr w:rsidR="003377AA" w:rsidRPr="004A3434" w14:paraId="3A5277FA" w14:textId="77777777" w:rsidTr="0CA19386">
        <w:tc>
          <w:tcPr>
            <w:tcW w:w="883" w:type="dxa"/>
          </w:tcPr>
          <w:p w14:paraId="3C8EFD43"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17.5</w:t>
            </w:r>
          </w:p>
        </w:tc>
        <w:tc>
          <w:tcPr>
            <w:tcW w:w="7649" w:type="dxa"/>
          </w:tcPr>
          <w:p w14:paraId="5496DABD" w14:textId="77777777" w:rsidR="003377AA" w:rsidRPr="004A3434" w:rsidRDefault="003377AA" w:rsidP="003377AA">
            <w:pPr>
              <w:tabs>
                <w:tab w:val="left" w:pos="6"/>
              </w:tabs>
              <w:spacing w:after="120"/>
              <w:ind w:left="6" w:hanging="6"/>
              <w:jc w:val="both"/>
              <w:rPr>
                <w:rFonts w:ascii="Times New Roman" w:hAnsi="Times New Roman"/>
                <w:sz w:val="24"/>
                <w:szCs w:val="24"/>
              </w:rPr>
            </w:pPr>
            <w:r w:rsidRPr="004A3434">
              <w:rPr>
                <w:rFonts w:ascii="Times New Roman" w:hAnsi="Times New Roman"/>
                <w:sz w:val="24"/>
                <w:szCs w:val="24"/>
              </w:rPr>
              <w:t>The agency has the means to properly preserve and secure perishable property both temporarily and after it is received in the permanent storage facility.</w:t>
            </w:r>
          </w:p>
        </w:tc>
      </w:tr>
      <w:tr w:rsidR="003377AA" w:rsidRPr="004A3434" w14:paraId="1877990B" w14:textId="77777777" w:rsidTr="0CA19386">
        <w:tc>
          <w:tcPr>
            <w:tcW w:w="883" w:type="dxa"/>
          </w:tcPr>
          <w:p w14:paraId="08D17A34"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17.6</w:t>
            </w:r>
          </w:p>
        </w:tc>
        <w:tc>
          <w:tcPr>
            <w:tcW w:w="7649" w:type="dxa"/>
          </w:tcPr>
          <w:p w14:paraId="6749E232" w14:textId="77777777" w:rsidR="003377AA" w:rsidRPr="004A3434" w:rsidRDefault="003377AA" w:rsidP="003377AA">
            <w:pPr>
              <w:tabs>
                <w:tab w:val="left" w:pos="6"/>
              </w:tabs>
              <w:spacing w:after="120"/>
              <w:ind w:left="6" w:hanging="6"/>
              <w:jc w:val="both"/>
              <w:rPr>
                <w:rFonts w:ascii="Times New Roman" w:hAnsi="Times New Roman"/>
                <w:sz w:val="24"/>
                <w:szCs w:val="24"/>
              </w:rPr>
            </w:pPr>
            <w:r w:rsidRPr="004A3434">
              <w:rPr>
                <w:rFonts w:ascii="Times New Roman" w:hAnsi="Times New Roman"/>
                <w:sz w:val="24"/>
                <w:szCs w:val="24"/>
              </w:rPr>
              <w:t>The agency has the means to temporarily separate and secure evidence containing hazardous materials while it is waiting processing into the appropriate permanent storage facility.</w:t>
            </w:r>
          </w:p>
        </w:tc>
      </w:tr>
      <w:tr w:rsidR="003377AA" w:rsidRPr="004A3434" w14:paraId="5AB57742" w14:textId="77777777" w:rsidTr="0CA19386">
        <w:tc>
          <w:tcPr>
            <w:tcW w:w="883" w:type="dxa"/>
          </w:tcPr>
          <w:p w14:paraId="3F36FEA8"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17.7</w:t>
            </w:r>
          </w:p>
        </w:tc>
        <w:tc>
          <w:tcPr>
            <w:tcW w:w="7649" w:type="dxa"/>
          </w:tcPr>
          <w:p w14:paraId="3BD44DB2" w14:textId="77777777" w:rsidR="003377AA" w:rsidRPr="004A3434" w:rsidRDefault="003377AA" w:rsidP="003377AA">
            <w:pPr>
              <w:tabs>
                <w:tab w:val="left" w:pos="6"/>
              </w:tabs>
              <w:spacing w:after="120"/>
              <w:ind w:left="6" w:hanging="6"/>
              <w:jc w:val="both"/>
              <w:rPr>
                <w:rFonts w:ascii="Times New Roman" w:hAnsi="Times New Roman"/>
                <w:sz w:val="24"/>
                <w:szCs w:val="24"/>
              </w:rPr>
            </w:pPr>
            <w:r w:rsidRPr="004A3434">
              <w:rPr>
                <w:rFonts w:ascii="Times New Roman" w:hAnsi="Times New Roman"/>
                <w:sz w:val="24"/>
                <w:szCs w:val="24"/>
              </w:rPr>
              <w:t xml:space="preserve">The permanent storage facility has controls to keep property protected from unauthorized entry, fire, moisture, extreme temperature, and pests. At a minimum, alarms for unauthorized entry and fire must be monitored 24/7. </w:t>
            </w:r>
          </w:p>
        </w:tc>
      </w:tr>
      <w:tr w:rsidR="003377AA" w:rsidRPr="004A3434" w14:paraId="1FDE0AE5" w14:textId="77777777" w:rsidTr="0CA19386">
        <w:tc>
          <w:tcPr>
            <w:tcW w:w="883" w:type="dxa"/>
          </w:tcPr>
          <w:p w14:paraId="7EAD17C2"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17.8</w:t>
            </w:r>
          </w:p>
        </w:tc>
        <w:tc>
          <w:tcPr>
            <w:tcW w:w="7649" w:type="dxa"/>
          </w:tcPr>
          <w:p w14:paraId="5175662F" w14:textId="77777777" w:rsidR="003377AA" w:rsidRPr="004A3434" w:rsidRDefault="003377AA" w:rsidP="003377AA">
            <w:pPr>
              <w:tabs>
                <w:tab w:val="left" w:pos="6"/>
              </w:tabs>
              <w:spacing w:after="120"/>
              <w:ind w:left="6" w:hanging="6"/>
              <w:jc w:val="both"/>
              <w:rPr>
                <w:rFonts w:ascii="Times New Roman" w:hAnsi="Times New Roman"/>
                <w:sz w:val="24"/>
                <w:szCs w:val="24"/>
              </w:rPr>
            </w:pPr>
            <w:r w:rsidRPr="004A3434">
              <w:rPr>
                <w:rFonts w:ascii="Times New Roman" w:hAnsi="Times New Roman"/>
                <w:sz w:val="24"/>
                <w:szCs w:val="24"/>
              </w:rPr>
              <w:t>The permanent storage facility containing biohazards or organic matter has systems in place to prevent the exposure of hazards and noxious odors to agency employees and the public.</w:t>
            </w:r>
          </w:p>
        </w:tc>
      </w:tr>
      <w:tr w:rsidR="003377AA" w:rsidRPr="004A3434" w14:paraId="7C90FBD0" w14:textId="77777777" w:rsidTr="0CA19386">
        <w:tc>
          <w:tcPr>
            <w:tcW w:w="883" w:type="dxa"/>
          </w:tcPr>
          <w:p w14:paraId="2454A34C"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17.9</w:t>
            </w:r>
          </w:p>
        </w:tc>
        <w:tc>
          <w:tcPr>
            <w:tcW w:w="7649" w:type="dxa"/>
          </w:tcPr>
          <w:p w14:paraId="5E09659C" w14:textId="77777777" w:rsidR="003377AA" w:rsidRPr="004A3434" w:rsidRDefault="003377AA" w:rsidP="003377AA">
            <w:pPr>
              <w:tabs>
                <w:tab w:val="left" w:pos="6"/>
              </w:tabs>
              <w:spacing w:after="120"/>
              <w:ind w:left="6" w:hanging="6"/>
              <w:jc w:val="both"/>
              <w:rPr>
                <w:rFonts w:ascii="Times New Roman" w:hAnsi="Times New Roman"/>
                <w:sz w:val="24"/>
                <w:szCs w:val="24"/>
              </w:rPr>
            </w:pPr>
            <w:r w:rsidRPr="004A3434">
              <w:rPr>
                <w:rFonts w:ascii="Times New Roman" w:hAnsi="Times New Roman"/>
                <w:sz w:val="24"/>
                <w:szCs w:val="24"/>
              </w:rPr>
              <w:t>Access to the agency’s property and evidence facilities is restricted to authorized employees only.</w:t>
            </w:r>
          </w:p>
          <w:p w14:paraId="298C0B0F" w14:textId="77777777" w:rsidR="003377AA" w:rsidRPr="004A3434" w:rsidRDefault="003377AA" w:rsidP="003377AA">
            <w:pPr>
              <w:tabs>
                <w:tab w:val="left" w:pos="6"/>
              </w:tabs>
              <w:spacing w:after="120"/>
              <w:ind w:left="6" w:hanging="6"/>
              <w:jc w:val="both"/>
              <w:rPr>
                <w:rFonts w:ascii="Times New Roman" w:hAnsi="Times New Roman"/>
                <w:i/>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To ensure that access to the property room and/or property/evidence storage area(s) is limited to property room personnel, unless by escort from property room staff or with CEO permission.</w:t>
            </w:r>
          </w:p>
        </w:tc>
      </w:tr>
      <w:tr w:rsidR="003377AA" w:rsidRPr="004A3434" w14:paraId="37B937BD" w14:textId="77777777" w:rsidTr="0CA19386">
        <w:tc>
          <w:tcPr>
            <w:tcW w:w="883" w:type="dxa"/>
          </w:tcPr>
          <w:p w14:paraId="611951B2"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17.10</w:t>
            </w:r>
          </w:p>
        </w:tc>
        <w:tc>
          <w:tcPr>
            <w:tcW w:w="7649" w:type="dxa"/>
          </w:tcPr>
          <w:p w14:paraId="236012AD" w14:textId="77777777" w:rsidR="003377AA" w:rsidRPr="004A3434" w:rsidRDefault="003377AA" w:rsidP="003377AA">
            <w:pPr>
              <w:tabs>
                <w:tab w:val="left" w:pos="6"/>
              </w:tabs>
              <w:spacing w:after="120"/>
              <w:ind w:left="6" w:hanging="6"/>
              <w:contextualSpacing/>
              <w:jc w:val="both"/>
              <w:rPr>
                <w:rFonts w:ascii="Times New Roman" w:hAnsi="Times New Roman"/>
                <w:sz w:val="24"/>
                <w:szCs w:val="24"/>
              </w:rPr>
            </w:pPr>
            <w:r w:rsidRPr="004A3434">
              <w:rPr>
                <w:rFonts w:ascii="Times New Roman" w:hAnsi="Times New Roman"/>
                <w:sz w:val="24"/>
                <w:szCs w:val="24"/>
              </w:rPr>
              <w:t>The agency records the name, date, time, and purpose of persons who enter and leave the storage facility who are not assigned to the property/evidence function.</w:t>
            </w:r>
          </w:p>
        </w:tc>
      </w:tr>
      <w:tr w:rsidR="003377AA" w:rsidRPr="004A3434" w14:paraId="7CDDD882" w14:textId="77777777" w:rsidTr="0CA19386">
        <w:tc>
          <w:tcPr>
            <w:tcW w:w="883" w:type="dxa"/>
          </w:tcPr>
          <w:p w14:paraId="579C0CAC"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17.11</w:t>
            </w:r>
          </w:p>
        </w:tc>
        <w:tc>
          <w:tcPr>
            <w:tcW w:w="7649" w:type="dxa"/>
          </w:tcPr>
          <w:p w14:paraId="189F1979" w14:textId="77777777" w:rsidR="003377AA" w:rsidRPr="004A3434" w:rsidRDefault="003377AA" w:rsidP="003377AA">
            <w:pPr>
              <w:tabs>
                <w:tab w:val="left" w:pos="6"/>
              </w:tabs>
              <w:spacing w:after="120"/>
              <w:ind w:left="6" w:hanging="6"/>
              <w:jc w:val="both"/>
              <w:rPr>
                <w:rFonts w:ascii="Times New Roman" w:hAnsi="Times New Roman"/>
                <w:sz w:val="24"/>
                <w:szCs w:val="24"/>
              </w:rPr>
            </w:pPr>
            <w:r w:rsidRPr="004A3434">
              <w:rPr>
                <w:rFonts w:ascii="Times New Roman" w:hAnsi="Times New Roman"/>
                <w:sz w:val="24"/>
                <w:szCs w:val="24"/>
              </w:rPr>
              <w:t>The agency provides additional security for guns, drugs, cash, jewelry, or other sensitive or valuable property, that is over and above that provided for other property and evidence.</w:t>
            </w:r>
          </w:p>
          <w:p w14:paraId="2AA0FB85" w14:textId="77777777" w:rsidR="003377AA" w:rsidRPr="004A3434" w:rsidRDefault="003377AA" w:rsidP="003377AA">
            <w:pPr>
              <w:tabs>
                <w:tab w:val="left" w:pos="6"/>
              </w:tabs>
              <w:spacing w:after="120"/>
              <w:ind w:left="6" w:hanging="6"/>
              <w:jc w:val="both"/>
              <w:rPr>
                <w:rFonts w:ascii="Times New Roman" w:hAnsi="Times New Roman"/>
                <w:i/>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 xml:space="preserve">High liability evidence items must not be comingled with general evidence. </w:t>
            </w:r>
          </w:p>
        </w:tc>
      </w:tr>
      <w:tr w:rsidR="003377AA" w:rsidRPr="004A3434" w14:paraId="704A8253" w14:textId="77777777" w:rsidTr="0CA19386">
        <w:tc>
          <w:tcPr>
            <w:tcW w:w="883" w:type="dxa"/>
          </w:tcPr>
          <w:p w14:paraId="65C7E018"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17.12</w:t>
            </w:r>
          </w:p>
        </w:tc>
        <w:tc>
          <w:tcPr>
            <w:tcW w:w="7649" w:type="dxa"/>
          </w:tcPr>
          <w:p w14:paraId="3FECF613"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Evidence and property is packaged, individually tagged and logged into a centralized tracking system as soon as possible. The tracking system must accurately describe the current location of every piece of property and evidence.</w:t>
            </w:r>
          </w:p>
          <w:p w14:paraId="00A90C53" w14:textId="77777777" w:rsidR="003377AA" w:rsidRPr="004A3434" w:rsidRDefault="003377AA" w:rsidP="00AC7F95">
            <w:pPr>
              <w:spacing w:after="120"/>
              <w:jc w:val="both"/>
              <w:rPr>
                <w:rFonts w:ascii="Times New Roman" w:hAnsi="Times New Roman"/>
                <w:i/>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A meaningful records and </w:t>
            </w:r>
            <w:r w:rsidR="00AC7F95" w:rsidRPr="004A3434">
              <w:rPr>
                <w:rFonts w:ascii="Times New Roman" w:hAnsi="Times New Roman"/>
                <w:i/>
                <w:sz w:val="24"/>
                <w:szCs w:val="24"/>
              </w:rPr>
              <w:t>trackin</w:t>
            </w:r>
            <w:r w:rsidRPr="004A3434">
              <w:rPr>
                <w:rFonts w:ascii="Times New Roman" w:hAnsi="Times New Roman"/>
                <w:i/>
                <w:sz w:val="24"/>
                <w:szCs w:val="24"/>
              </w:rPr>
              <w:t>g procedure for the evidence and property system is a requirement for the protection and integrity of the evidence and property in the custody of the law enforcement agency.</w:t>
            </w:r>
          </w:p>
        </w:tc>
      </w:tr>
      <w:tr w:rsidR="003377AA" w:rsidRPr="004A3434" w14:paraId="71807533" w14:textId="77777777" w:rsidTr="0CA19386">
        <w:tc>
          <w:tcPr>
            <w:tcW w:w="883" w:type="dxa"/>
          </w:tcPr>
          <w:p w14:paraId="75769081"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17.13</w:t>
            </w:r>
          </w:p>
        </w:tc>
        <w:tc>
          <w:tcPr>
            <w:tcW w:w="7649" w:type="dxa"/>
          </w:tcPr>
          <w:p w14:paraId="60928EE3"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Every piece of property and evidence is related to a report describing the circumstances of the seizure or custody by the agency.</w:t>
            </w:r>
          </w:p>
        </w:tc>
      </w:tr>
      <w:tr w:rsidR="003377AA" w:rsidRPr="004A3434" w14:paraId="25D59097" w14:textId="77777777" w:rsidTr="0CA19386">
        <w:tc>
          <w:tcPr>
            <w:tcW w:w="883" w:type="dxa"/>
          </w:tcPr>
          <w:p w14:paraId="681D2474"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17.14</w:t>
            </w:r>
          </w:p>
        </w:tc>
        <w:tc>
          <w:tcPr>
            <w:tcW w:w="7649" w:type="dxa"/>
          </w:tcPr>
          <w:p w14:paraId="410C6AF4"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 xml:space="preserve">Drugs are weighed using a calibrated scale whenever they enter or leave the secured </w:t>
            </w:r>
            <w:proofErr w:type="gramStart"/>
            <w:r w:rsidRPr="004A3434">
              <w:rPr>
                <w:rFonts w:ascii="Times New Roman" w:hAnsi="Times New Roman"/>
                <w:sz w:val="24"/>
                <w:szCs w:val="24"/>
              </w:rPr>
              <w:t>facility, unless</w:t>
            </w:r>
            <w:proofErr w:type="gramEnd"/>
            <w:r w:rsidRPr="004A3434">
              <w:rPr>
                <w:rFonts w:ascii="Times New Roman" w:hAnsi="Times New Roman"/>
                <w:sz w:val="24"/>
                <w:szCs w:val="24"/>
              </w:rPr>
              <w:t xml:space="preserve"> they are being prepared for destruction. The agency also has processes for the destruction of drug evidence that includes, at a </w:t>
            </w:r>
            <w:r w:rsidRPr="004A3434">
              <w:rPr>
                <w:rFonts w:ascii="Times New Roman" w:hAnsi="Times New Roman"/>
                <w:sz w:val="24"/>
                <w:szCs w:val="24"/>
              </w:rPr>
              <w:lastRenderedPageBreak/>
              <w:t>minimum, a visual inspection of the property item to detect possible tampering and weighing of random selections</w:t>
            </w:r>
          </w:p>
          <w:p w14:paraId="146FF34D" w14:textId="77777777" w:rsidR="003377AA" w:rsidRPr="004A3434" w:rsidRDefault="003377AA" w:rsidP="003377AA">
            <w:pPr>
              <w:spacing w:after="120"/>
              <w:jc w:val="both"/>
              <w:rPr>
                <w:rFonts w:ascii="Times New Roman" w:hAnsi="Times New Roman"/>
                <w:i/>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Agencies should provide additional processes to ensure that drug evidence is not tampered with prior to destruction. This process and the destruction are witnessed by at least one other person who does not have access to the property room.</w:t>
            </w:r>
          </w:p>
        </w:tc>
      </w:tr>
      <w:tr w:rsidR="00B74169" w:rsidRPr="004A3434" w14:paraId="7520FB66" w14:textId="77777777" w:rsidTr="0CA19386">
        <w:tc>
          <w:tcPr>
            <w:tcW w:w="883" w:type="dxa"/>
          </w:tcPr>
          <w:p w14:paraId="7CD7CCCB" w14:textId="48AC941C" w:rsidR="00B74169" w:rsidRPr="004A3434" w:rsidRDefault="00B74169" w:rsidP="003377AA">
            <w:pPr>
              <w:jc w:val="both"/>
              <w:rPr>
                <w:rFonts w:ascii="Times New Roman" w:hAnsi="Times New Roman"/>
                <w:sz w:val="24"/>
                <w:szCs w:val="24"/>
              </w:rPr>
            </w:pPr>
            <w:r w:rsidRPr="004A3434">
              <w:rPr>
                <w:rFonts w:ascii="Times New Roman" w:hAnsi="Times New Roman"/>
                <w:sz w:val="24"/>
                <w:szCs w:val="24"/>
              </w:rPr>
              <w:lastRenderedPageBreak/>
              <w:t>17.15</w:t>
            </w:r>
          </w:p>
        </w:tc>
        <w:tc>
          <w:tcPr>
            <w:tcW w:w="7649" w:type="dxa"/>
          </w:tcPr>
          <w:p w14:paraId="4CA0DE2B" w14:textId="0E5FE9C1" w:rsidR="15BD18E6" w:rsidRDefault="15BD18E6" w:rsidP="0CA19386">
            <w:pPr>
              <w:rPr>
                <w:rFonts w:ascii="Times New Roman" w:eastAsia="Times New Roman" w:hAnsi="Times New Roman"/>
                <w:sz w:val="24"/>
                <w:szCs w:val="24"/>
              </w:rPr>
            </w:pPr>
            <w:r w:rsidRPr="0CA19386">
              <w:rPr>
                <w:rFonts w:ascii="Times New Roman" w:eastAsia="Times New Roman" w:hAnsi="Times New Roman"/>
                <w:color w:val="000000" w:themeColor="text1"/>
                <w:sz w:val="24"/>
                <w:szCs w:val="24"/>
              </w:rPr>
              <w:t>The agency has written procedures</w:t>
            </w:r>
            <w:r w:rsidRPr="0CA19386">
              <w:rPr>
                <w:rFonts w:ascii="Times New Roman" w:eastAsia="Times New Roman" w:hAnsi="Times New Roman"/>
                <w:i/>
                <w:iCs/>
                <w:color w:val="000000" w:themeColor="text1"/>
                <w:sz w:val="24"/>
                <w:szCs w:val="24"/>
              </w:rPr>
              <w:t xml:space="preserve"> </w:t>
            </w:r>
            <w:r w:rsidRPr="0CA19386">
              <w:rPr>
                <w:rFonts w:ascii="Times New Roman" w:eastAsia="Times New Roman" w:hAnsi="Times New Roman"/>
                <w:color w:val="000000" w:themeColor="text1"/>
                <w:sz w:val="24"/>
                <w:szCs w:val="24"/>
              </w:rPr>
              <w:t>for the destruction of drug evidence that includes the visual inspection of all packages and the weighing of random packages to detect possible tampering. </w:t>
            </w:r>
          </w:p>
          <w:p w14:paraId="7DD87C2E" w14:textId="77777777" w:rsidR="00B74169" w:rsidRPr="004A3434" w:rsidRDefault="00B74169" w:rsidP="003377AA">
            <w:pPr>
              <w:spacing w:after="120"/>
              <w:jc w:val="both"/>
              <w:rPr>
                <w:rFonts w:ascii="Times New Roman" w:hAnsi="Times New Roman"/>
                <w:sz w:val="24"/>
                <w:szCs w:val="24"/>
              </w:rPr>
            </w:pPr>
          </w:p>
        </w:tc>
      </w:tr>
      <w:tr w:rsidR="003377AA" w:rsidRPr="004A3434" w14:paraId="07E66AB3" w14:textId="77777777" w:rsidTr="0CA19386">
        <w:tc>
          <w:tcPr>
            <w:tcW w:w="883" w:type="dxa"/>
          </w:tcPr>
          <w:p w14:paraId="0D18AC80" w14:textId="354E6A72"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17.1</w:t>
            </w:r>
            <w:r w:rsidR="00B74169" w:rsidRPr="004A3434">
              <w:rPr>
                <w:rFonts w:ascii="Times New Roman" w:hAnsi="Times New Roman"/>
                <w:sz w:val="24"/>
                <w:szCs w:val="24"/>
              </w:rPr>
              <w:t>6</w:t>
            </w:r>
          </w:p>
        </w:tc>
        <w:tc>
          <w:tcPr>
            <w:tcW w:w="7649" w:type="dxa"/>
          </w:tcPr>
          <w:p w14:paraId="069E7475"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has policies governing the release and disposition of property and evidence in accordance with applicable state law.</w:t>
            </w:r>
          </w:p>
        </w:tc>
      </w:tr>
      <w:tr w:rsidR="003377AA" w:rsidRPr="004A3434" w14:paraId="7CBEF561" w14:textId="77777777" w:rsidTr="0CA19386">
        <w:tc>
          <w:tcPr>
            <w:tcW w:w="883" w:type="dxa"/>
          </w:tcPr>
          <w:p w14:paraId="2D97FF5D" w14:textId="3BE4950B"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17.1</w:t>
            </w:r>
            <w:r w:rsidR="00B74169" w:rsidRPr="004A3434">
              <w:rPr>
                <w:rFonts w:ascii="Times New Roman" w:hAnsi="Times New Roman"/>
                <w:sz w:val="24"/>
                <w:szCs w:val="24"/>
              </w:rPr>
              <w:t>7</w:t>
            </w:r>
          </w:p>
        </w:tc>
        <w:tc>
          <w:tcPr>
            <w:tcW w:w="7649" w:type="dxa"/>
          </w:tcPr>
          <w:p w14:paraId="3B2C5E50"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Property containing hazardous materials, biological hazards or other materials restricted by State or local health regulations is disposed of properly.</w:t>
            </w:r>
          </w:p>
          <w:p w14:paraId="302B0080" w14:textId="77777777" w:rsidR="003377AA" w:rsidRPr="004A3434" w:rsidRDefault="003377AA" w:rsidP="003377AA">
            <w:pPr>
              <w:spacing w:after="120"/>
              <w:jc w:val="both"/>
              <w:rPr>
                <w:rFonts w:ascii="Times New Roman" w:hAnsi="Times New Roman"/>
                <w:i/>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To ensure that the disposal of police evidence dangerous waste conforms to standards established by the Washington State Department of Ecology.</w:t>
            </w:r>
          </w:p>
        </w:tc>
      </w:tr>
      <w:tr w:rsidR="003377AA" w:rsidRPr="004A3434" w14:paraId="35B8F9DF" w14:textId="77777777" w:rsidTr="0CA19386">
        <w:tc>
          <w:tcPr>
            <w:tcW w:w="883" w:type="dxa"/>
          </w:tcPr>
          <w:p w14:paraId="44D883FF" w14:textId="099CC53A"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17.1</w:t>
            </w:r>
            <w:r w:rsidR="00B74169" w:rsidRPr="004A3434">
              <w:rPr>
                <w:rFonts w:ascii="Times New Roman" w:hAnsi="Times New Roman"/>
                <w:sz w:val="24"/>
                <w:szCs w:val="24"/>
              </w:rPr>
              <w:t>8</w:t>
            </w:r>
          </w:p>
        </w:tc>
        <w:tc>
          <w:tcPr>
            <w:tcW w:w="7649" w:type="dxa"/>
          </w:tcPr>
          <w:p w14:paraId="414CADEB"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 xml:space="preserve">When property is sold, the disposition of the money received is accounted for and recorded according to State law. </w:t>
            </w:r>
          </w:p>
        </w:tc>
      </w:tr>
      <w:tr w:rsidR="003377AA" w:rsidRPr="004A3434" w14:paraId="3D9712E8" w14:textId="77777777" w:rsidTr="0CA19386">
        <w:tc>
          <w:tcPr>
            <w:tcW w:w="883" w:type="dxa"/>
          </w:tcPr>
          <w:p w14:paraId="1456B043" w14:textId="661B2CF0"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17.1</w:t>
            </w:r>
            <w:r w:rsidR="00B74169" w:rsidRPr="004A3434">
              <w:rPr>
                <w:rFonts w:ascii="Times New Roman" w:hAnsi="Times New Roman"/>
                <w:sz w:val="24"/>
                <w:szCs w:val="24"/>
              </w:rPr>
              <w:t>9</w:t>
            </w:r>
          </w:p>
        </w:tc>
        <w:tc>
          <w:tcPr>
            <w:tcW w:w="7649" w:type="dxa"/>
          </w:tcPr>
          <w:p w14:paraId="5CB4C26B"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destroys illegal drugs, contraband and other illegal items by methods that are safe. Documentation of destruction is maintained according to the State’s retention schedule.</w:t>
            </w:r>
            <w:r w:rsidRPr="004A3434">
              <w:rPr>
                <w:rFonts w:ascii="Times New Roman" w:hAnsi="Times New Roman"/>
                <w:sz w:val="24"/>
                <w:szCs w:val="24"/>
              </w:rPr>
              <w:tab/>
            </w:r>
          </w:p>
          <w:p w14:paraId="1D937909" w14:textId="77777777" w:rsidR="003377AA" w:rsidRPr="004A3434" w:rsidRDefault="003377AA" w:rsidP="003377AA">
            <w:pPr>
              <w:spacing w:after="120"/>
              <w:jc w:val="both"/>
              <w:rPr>
                <w:rFonts w:ascii="Times New Roman" w:hAnsi="Times New Roman"/>
                <w:i/>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 xml:space="preserve">To ensure that the disposal of police evidence dangerous waste conforms to standards established by the Washington State Department of Ecology. </w:t>
            </w:r>
          </w:p>
        </w:tc>
      </w:tr>
      <w:tr w:rsidR="003377AA" w:rsidRPr="004A3434" w14:paraId="17913C22" w14:textId="77777777" w:rsidTr="0CA19386">
        <w:tc>
          <w:tcPr>
            <w:tcW w:w="883" w:type="dxa"/>
          </w:tcPr>
          <w:p w14:paraId="67BD1071" w14:textId="7731F409"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w:t>
            </w:r>
            <w:r w:rsidR="00B74169" w:rsidRPr="004A3434">
              <w:rPr>
                <w:rFonts w:ascii="Times New Roman" w:hAnsi="Times New Roman"/>
                <w:sz w:val="24"/>
                <w:szCs w:val="24"/>
              </w:rPr>
              <w:t>20</w:t>
            </w:r>
            <w:r w:rsidRPr="004A3434">
              <w:rPr>
                <w:rFonts w:ascii="Times New Roman" w:hAnsi="Times New Roman"/>
                <w:sz w:val="24"/>
                <w:szCs w:val="24"/>
              </w:rPr>
              <w:t>*</w:t>
            </w:r>
          </w:p>
        </w:tc>
        <w:tc>
          <w:tcPr>
            <w:tcW w:w="7649" w:type="dxa"/>
          </w:tcPr>
          <w:p w14:paraId="5B2CA7CD"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 xml:space="preserve">The agency ensures that an unannounced audit of evidence and property, including drugs, money, </w:t>
            </w:r>
            <w:proofErr w:type="gramStart"/>
            <w:r w:rsidRPr="004A3434">
              <w:rPr>
                <w:rFonts w:ascii="Times New Roman" w:hAnsi="Times New Roman"/>
                <w:sz w:val="24"/>
                <w:szCs w:val="24"/>
              </w:rPr>
              <w:t>jewelry</w:t>
            </w:r>
            <w:proofErr w:type="gramEnd"/>
            <w:r w:rsidRPr="004A3434">
              <w:rPr>
                <w:rFonts w:ascii="Times New Roman" w:hAnsi="Times New Roman"/>
                <w:sz w:val="24"/>
                <w:szCs w:val="24"/>
              </w:rPr>
              <w:t xml:space="preserve"> and firearms is conducted at least annually by personnel not directly in the evidence unit’s chain of command. </w:t>
            </w:r>
          </w:p>
          <w:p w14:paraId="5B2E3AC3"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Inspections, inventories and audits of the property room are necessary for a secure and reliable system for the evidence and property functions of the law enforcement agency. This provides a means of accountability for the system and ensures agency oversight of the process. The scope of the audit is at the discretion of the CEO.</w:t>
            </w:r>
          </w:p>
        </w:tc>
      </w:tr>
      <w:tr w:rsidR="003377AA" w:rsidRPr="004A3434" w14:paraId="1AFC9540" w14:textId="77777777" w:rsidTr="0CA19386">
        <w:tc>
          <w:tcPr>
            <w:tcW w:w="883" w:type="dxa"/>
          </w:tcPr>
          <w:p w14:paraId="39BCB068" w14:textId="10F6BE9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17.2</w:t>
            </w:r>
            <w:r w:rsidR="00B74169" w:rsidRPr="004A3434">
              <w:rPr>
                <w:rFonts w:ascii="Times New Roman" w:hAnsi="Times New Roman"/>
                <w:sz w:val="24"/>
                <w:szCs w:val="24"/>
              </w:rPr>
              <w:t>1</w:t>
            </w:r>
          </w:p>
        </w:tc>
        <w:tc>
          <w:tcPr>
            <w:tcW w:w="7649" w:type="dxa"/>
          </w:tcPr>
          <w:p w14:paraId="16C84745"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 xml:space="preserve">A full inventory of sensitive items, to include money, jewelry, </w:t>
            </w:r>
            <w:proofErr w:type="gramStart"/>
            <w:r w:rsidRPr="004A3434">
              <w:rPr>
                <w:rFonts w:ascii="Times New Roman" w:hAnsi="Times New Roman"/>
                <w:sz w:val="24"/>
                <w:szCs w:val="24"/>
              </w:rPr>
              <w:t>drugs</w:t>
            </w:r>
            <w:proofErr w:type="gramEnd"/>
            <w:r w:rsidRPr="004A3434">
              <w:rPr>
                <w:rFonts w:ascii="Times New Roman" w:hAnsi="Times New Roman"/>
                <w:sz w:val="24"/>
                <w:szCs w:val="24"/>
              </w:rPr>
              <w:t xml:space="preserve"> and guns, is conducted whenever a change of the Property Room Manager occurs.</w:t>
            </w:r>
          </w:p>
          <w:p w14:paraId="1C62F278" w14:textId="77777777" w:rsidR="003377AA" w:rsidRPr="004A3434" w:rsidRDefault="003377AA" w:rsidP="003377AA">
            <w:pPr>
              <w:spacing w:after="120"/>
              <w:jc w:val="both"/>
              <w:rPr>
                <w:rFonts w:ascii="Times New Roman" w:hAnsi="Times New Roman"/>
                <w:i/>
                <w:sz w:val="24"/>
                <w:szCs w:val="24"/>
              </w:rPr>
            </w:pPr>
            <w:r w:rsidRPr="004A3434">
              <w:rPr>
                <w:rFonts w:ascii="Times New Roman" w:hAnsi="Times New Roman"/>
                <w:b/>
                <w:i/>
                <w:sz w:val="24"/>
                <w:szCs w:val="24"/>
              </w:rPr>
              <w:t xml:space="preserve">Purpose: </w:t>
            </w:r>
            <w:r w:rsidRPr="004A3434">
              <w:rPr>
                <w:rFonts w:ascii="Times New Roman" w:hAnsi="Times New Roman"/>
                <w:i/>
                <w:sz w:val="24"/>
                <w:szCs w:val="24"/>
              </w:rPr>
              <w:t>The agency should also consider an audit of general property, in which the scope of the audit is at the discretion of the CEO.</w:t>
            </w:r>
          </w:p>
        </w:tc>
      </w:tr>
      <w:tr w:rsidR="003377AA" w:rsidRPr="004A3434" w14:paraId="53589C93" w14:textId="77777777" w:rsidTr="0CA19386">
        <w:tc>
          <w:tcPr>
            <w:tcW w:w="883" w:type="dxa"/>
          </w:tcPr>
          <w:p w14:paraId="66F67FCE" w14:textId="75370BBA"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17.2</w:t>
            </w:r>
            <w:r w:rsidR="00B74169" w:rsidRPr="004A3434">
              <w:rPr>
                <w:rFonts w:ascii="Times New Roman" w:hAnsi="Times New Roman"/>
                <w:sz w:val="24"/>
                <w:szCs w:val="24"/>
              </w:rPr>
              <w:t>2</w:t>
            </w:r>
          </w:p>
          <w:p w14:paraId="1991ED96"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 xml:space="preserve">  </w:t>
            </w:r>
          </w:p>
        </w:tc>
        <w:tc>
          <w:tcPr>
            <w:tcW w:w="7649" w:type="dxa"/>
          </w:tcPr>
          <w:p w14:paraId="0E544E9D"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 xml:space="preserve">The agency has procedures to clear eligible property/evidence from the property room.  The property room manager will provide an annual written report to the Chief Executive on the number of items cleared during the prior year.  </w:t>
            </w:r>
          </w:p>
        </w:tc>
      </w:tr>
      <w:tr w:rsidR="00585078" w:rsidRPr="004A3434" w14:paraId="12CE710F" w14:textId="77777777" w:rsidTr="0CA19386">
        <w:tc>
          <w:tcPr>
            <w:tcW w:w="883" w:type="dxa"/>
          </w:tcPr>
          <w:p w14:paraId="097B8E72" w14:textId="68B0D80E" w:rsidR="00585078" w:rsidRPr="004A3434" w:rsidRDefault="00585078" w:rsidP="003377AA">
            <w:pPr>
              <w:jc w:val="both"/>
              <w:rPr>
                <w:rFonts w:ascii="Times New Roman" w:hAnsi="Times New Roman"/>
                <w:sz w:val="24"/>
                <w:szCs w:val="24"/>
              </w:rPr>
            </w:pPr>
            <w:r w:rsidRPr="004A3434">
              <w:rPr>
                <w:rFonts w:ascii="Times New Roman" w:hAnsi="Times New Roman"/>
                <w:sz w:val="24"/>
                <w:szCs w:val="24"/>
              </w:rPr>
              <w:lastRenderedPageBreak/>
              <w:t>17.2</w:t>
            </w:r>
            <w:r w:rsidR="00B74169" w:rsidRPr="004A3434">
              <w:rPr>
                <w:rFonts w:ascii="Times New Roman" w:hAnsi="Times New Roman"/>
                <w:sz w:val="24"/>
                <w:szCs w:val="24"/>
              </w:rPr>
              <w:t>3</w:t>
            </w:r>
          </w:p>
        </w:tc>
        <w:tc>
          <w:tcPr>
            <w:tcW w:w="7649" w:type="dxa"/>
          </w:tcPr>
          <w:p w14:paraId="64145320" w14:textId="77777777" w:rsidR="00585078" w:rsidRPr="004A3434" w:rsidRDefault="00585078" w:rsidP="00585078">
            <w:pPr>
              <w:spacing w:after="120"/>
              <w:jc w:val="both"/>
              <w:rPr>
                <w:rFonts w:ascii="Times New Roman" w:hAnsi="Times New Roman"/>
                <w:bCs/>
                <w:sz w:val="24"/>
                <w:szCs w:val="24"/>
              </w:rPr>
            </w:pPr>
            <w:r w:rsidRPr="004A3434">
              <w:rPr>
                <w:rFonts w:ascii="Times New Roman" w:hAnsi="Times New Roman"/>
                <w:bCs/>
                <w:sz w:val="24"/>
                <w:szCs w:val="24"/>
              </w:rPr>
              <w:t xml:space="preserve">The agency has policy complying with RCWs 7.94 and 9.41 regarding the acceptance, storage, and release of firearms surrendered to the Department. </w:t>
            </w:r>
          </w:p>
          <w:p w14:paraId="7AC5D6CD" w14:textId="77777777" w:rsidR="00585078" w:rsidRPr="004A3434" w:rsidRDefault="00585078" w:rsidP="003377AA">
            <w:pPr>
              <w:spacing w:after="120"/>
              <w:jc w:val="both"/>
              <w:rPr>
                <w:rFonts w:ascii="Times New Roman" w:hAnsi="Times New Roman"/>
                <w:bCs/>
                <w:i/>
                <w:sz w:val="24"/>
                <w:szCs w:val="24"/>
              </w:rPr>
            </w:pPr>
            <w:r w:rsidRPr="004A3434">
              <w:rPr>
                <w:rFonts w:ascii="Times New Roman" w:hAnsi="Times New Roman"/>
                <w:b/>
                <w:bCs/>
                <w:i/>
                <w:sz w:val="24"/>
                <w:szCs w:val="24"/>
              </w:rPr>
              <w:t>Purpose:</w:t>
            </w:r>
            <w:r w:rsidRPr="004A3434">
              <w:rPr>
                <w:rFonts w:ascii="Times New Roman" w:hAnsi="Times New Roman"/>
                <w:bCs/>
                <w:i/>
                <w:sz w:val="24"/>
                <w:szCs w:val="24"/>
              </w:rPr>
              <w:t xml:space="preserve"> Surrendered firearms are only returned if they are not required to be held, are not prohibited from being released, and are only released to persons who are eligible to possess them.  If a firearm cannot be released, the agency provides written notice to the requestor specifying the reason(s) the firearm cannot be released within five business days of receiving the request.  Surrendered firearms that are unclaimed are disposed of in accordance with agency procedures.</w:t>
            </w:r>
          </w:p>
        </w:tc>
      </w:tr>
      <w:tr w:rsidR="00585078" w:rsidRPr="004A3434" w14:paraId="7FA3B442" w14:textId="77777777" w:rsidTr="0CA19386">
        <w:tc>
          <w:tcPr>
            <w:tcW w:w="883" w:type="dxa"/>
          </w:tcPr>
          <w:p w14:paraId="14D40639" w14:textId="131AE96B" w:rsidR="00585078" w:rsidRPr="004A3434" w:rsidRDefault="00585078" w:rsidP="003377AA">
            <w:pPr>
              <w:jc w:val="both"/>
              <w:rPr>
                <w:rFonts w:ascii="Times New Roman" w:hAnsi="Times New Roman"/>
                <w:sz w:val="24"/>
                <w:szCs w:val="24"/>
              </w:rPr>
            </w:pPr>
            <w:r w:rsidRPr="004A3434">
              <w:rPr>
                <w:rFonts w:ascii="Times New Roman" w:hAnsi="Times New Roman"/>
                <w:sz w:val="24"/>
                <w:szCs w:val="24"/>
              </w:rPr>
              <w:t>17.2</w:t>
            </w:r>
            <w:r w:rsidR="00B74169" w:rsidRPr="004A3434">
              <w:rPr>
                <w:rFonts w:ascii="Times New Roman" w:hAnsi="Times New Roman"/>
                <w:sz w:val="24"/>
                <w:szCs w:val="24"/>
              </w:rPr>
              <w:t>4</w:t>
            </w:r>
          </w:p>
        </w:tc>
        <w:tc>
          <w:tcPr>
            <w:tcW w:w="7649" w:type="dxa"/>
          </w:tcPr>
          <w:p w14:paraId="24FF6DE8" w14:textId="77777777" w:rsidR="00585078" w:rsidRPr="004A3434" w:rsidRDefault="00585078" w:rsidP="00585078">
            <w:pPr>
              <w:spacing w:after="120"/>
              <w:jc w:val="both"/>
              <w:rPr>
                <w:rFonts w:ascii="Times New Roman" w:hAnsi="Times New Roman"/>
                <w:bCs/>
                <w:sz w:val="24"/>
                <w:szCs w:val="24"/>
              </w:rPr>
            </w:pPr>
            <w:r w:rsidRPr="004A3434">
              <w:rPr>
                <w:rFonts w:ascii="Times New Roman" w:hAnsi="Times New Roman"/>
                <w:bCs/>
                <w:sz w:val="24"/>
                <w:szCs w:val="24"/>
              </w:rPr>
              <w:t>The agency has policy complying with RCWs 7.94 and 9.41 for notification of family or household members when firearms held pursuant to a court order are released.</w:t>
            </w:r>
          </w:p>
          <w:p w14:paraId="762835C5" w14:textId="77777777" w:rsidR="00585078" w:rsidRPr="004A3434" w:rsidRDefault="00585078" w:rsidP="00585078">
            <w:pPr>
              <w:spacing w:after="120"/>
              <w:jc w:val="both"/>
              <w:rPr>
                <w:rFonts w:ascii="Times New Roman" w:hAnsi="Times New Roman"/>
                <w:sz w:val="24"/>
                <w:szCs w:val="24"/>
              </w:rPr>
            </w:pPr>
            <w:r w:rsidRPr="004A3434">
              <w:rPr>
                <w:rFonts w:ascii="Times New Roman" w:hAnsi="Times New Roman"/>
                <w:b/>
                <w:bCs/>
                <w:i/>
                <w:sz w:val="24"/>
                <w:szCs w:val="24"/>
              </w:rPr>
              <w:t>Purpose:</w:t>
            </w:r>
            <w:r w:rsidRPr="004A3434">
              <w:rPr>
                <w:rFonts w:ascii="Times New Roman" w:hAnsi="Times New Roman"/>
                <w:bCs/>
                <w:i/>
                <w:sz w:val="24"/>
                <w:szCs w:val="24"/>
              </w:rPr>
              <w:t xml:space="preserve"> All surrendered firearms must be held in police custody at least twenty-four hours before they are released. Family or household members may use an incident or case number to request notification when a firearm is to be returned. The agency provides notice, when requested, within one business day of verifying the firearm(s) and respondent in question have met the requirements for release and then the firearm(s) are held in the agency’s custody for at least seventy-two hours after notification has been provided. </w:t>
            </w:r>
          </w:p>
        </w:tc>
      </w:tr>
    </w:tbl>
    <w:p w14:paraId="4647452F" w14:textId="77777777" w:rsidR="00467C71" w:rsidRPr="004A3434" w:rsidRDefault="00467C71" w:rsidP="007B0E01">
      <w:pPr>
        <w:pStyle w:val="Heading2"/>
        <w:spacing w:before="120" w:after="120"/>
        <w:rPr>
          <w:rFonts w:ascii="Times New Roman" w:hAnsi="Times New Roman" w:cs="Times New Roman"/>
          <w:color w:val="3C3D3F" w:themeColor="accent1" w:themeShade="80"/>
          <w:u w:val="single"/>
        </w:rPr>
      </w:pPr>
      <w:bookmarkStart w:id="14" w:name="_Toc389728980"/>
      <w:r w:rsidRPr="004A3434">
        <w:rPr>
          <w:rFonts w:ascii="Times New Roman" w:hAnsi="Times New Roman" w:cs="Times New Roman"/>
          <w:color w:val="3C3D3F" w:themeColor="accent1" w:themeShade="80"/>
          <w:u w:val="single"/>
        </w:rPr>
        <w:t xml:space="preserve">Observations: </w:t>
      </w:r>
    </w:p>
    <w:p w14:paraId="3735E3A2" w14:textId="77777777" w:rsidR="00467C71" w:rsidRPr="004A3434" w:rsidRDefault="00467C71" w:rsidP="00467C71">
      <w:pPr>
        <w:rPr>
          <w:rFonts w:ascii="Times New Roman" w:hAnsi="Times New Roman"/>
          <w:sz w:val="24"/>
          <w:szCs w:val="24"/>
        </w:rPr>
      </w:pPr>
      <w:r w:rsidRPr="004A3434">
        <w:rPr>
          <w:rFonts w:ascii="Times New Roman" w:hAnsi="Times New Roman"/>
          <w:sz w:val="24"/>
          <w:szCs w:val="24"/>
        </w:rPr>
        <w:t>TBD</w:t>
      </w:r>
    </w:p>
    <w:p w14:paraId="296A833D" w14:textId="77777777" w:rsidR="00467C71" w:rsidRPr="004A3434" w:rsidRDefault="00467C71" w:rsidP="007B0E01">
      <w:pPr>
        <w:pStyle w:val="Default"/>
        <w:spacing w:before="120" w:after="120"/>
        <w:jc w:val="both"/>
        <w:rPr>
          <w:rFonts w:ascii="Times New Roman" w:hAnsi="Times New Roman" w:cs="Times New Roman"/>
          <w:color w:val="3C3D3F" w:themeColor="accent1" w:themeShade="80"/>
          <w:u w:val="single"/>
        </w:rPr>
      </w:pPr>
      <w:r w:rsidRPr="004A3434">
        <w:rPr>
          <w:rFonts w:ascii="Times New Roman" w:eastAsiaTheme="majorEastAsia" w:hAnsi="Times New Roman" w:cs="Times New Roman"/>
          <w:b/>
          <w:bCs/>
          <w:color w:val="3C3D3F" w:themeColor="accent1" w:themeShade="80"/>
          <w:sz w:val="26"/>
          <w:szCs w:val="26"/>
          <w:u w:val="single"/>
        </w:rPr>
        <w:t>Recommendations</w:t>
      </w:r>
      <w:r w:rsidRPr="004A3434">
        <w:rPr>
          <w:rFonts w:ascii="Times New Roman" w:hAnsi="Times New Roman" w:cs="Times New Roman"/>
          <w:color w:val="3C3D3F" w:themeColor="accent1" w:themeShade="80"/>
          <w:u w:val="single"/>
        </w:rPr>
        <w:t xml:space="preserve">: </w:t>
      </w:r>
    </w:p>
    <w:p w14:paraId="76397647" w14:textId="77777777" w:rsidR="00467C71" w:rsidRPr="004A3434" w:rsidRDefault="00467C71" w:rsidP="007B0E01">
      <w:pPr>
        <w:spacing w:after="120"/>
        <w:rPr>
          <w:rFonts w:ascii="Times New Roman" w:hAnsi="Times New Roman"/>
          <w:sz w:val="24"/>
          <w:szCs w:val="24"/>
        </w:rPr>
      </w:pPr>
      <w:r w:rsidRPr="004A3434">
        <w:rPr>
          <w:rFonts w:ascii="Times New Roman" w:hAnsi="Times New Roman"/>
          <w:sz w:val="24"/>
          <w:szCs w:val="24"/>
        </w:rPr>
        <w:t>TBD</w:t>
      </w:r>
    </w:p>
    <w:p w14:paraId="157B67B3" w14:textId="77777777" w:rsidR="003D007E" w:rsidRPr="004A3434" w:rsidRDefault="003D007E" w:rsidP="00467C71">
      <w:pPr>
        <w:rPr>
          <w:rFonts w:ascii="Times New Roman" w:hAnsi="Times New Roman"/>
          <w:sz w:val="24"/>
          <w:szCs w:val="24"/>
        </w:rPr>
      </w:pPr>
    </w:p>
    <w:bookmarkEnd w:id="14"/>
    <w:p w14:paraId="3A45F2B4" w14:textId="77777777" w:rsidR="00482E87" w:rsidRPr="004A3434" w:rsidRDefault="00482E87" w:rsidP="00482E87">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b/>
          <w:bCs/>
          <w:sz w:val="28"/>
          <w:szCs w:val="28"/>
        </w:rPr>
      </w:pPr>
      <w:r w:rsidRPr="004A3434">
        <w:rPr>
          <w:rFonts w:ascii="Times New Roman" w:hAnsi="Times New Roman"/>
          <w:b/>
          <w:bCs/>
          <w:sz w:val="28"/>
          <w:szCs w:val="28"/>
        </w:rPr>
        <w:t>CHAPTER 18– PRISONER SECURITY</w:t>
      </w:r>
    </w:p>
    <w:p w14:paraId="287CB178" w14:textId="77777777" w:rsidR="00320106" w:rsidRPr="004A3434" w:rsidRDefault="00320106" w:rsidP="003377AA">
      <w:pPr>
        <w:pStyle w:val="Heading2"/>
        <w:spacing w:before="0"/>
        <w:rPr>
          <w:rFonts w:ascii="Times New Roman" w:hAnsi="Times New Roman" w:cs="Times New Roman"/>
        </w:rPr>
      </w:pPr>
    </w:p>
    <w:tbl>
      <w:tblPr>
        <w:tblStyle w:val="TableGrid1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7729"/>
      </w:tblGrid>
      <w:tr w:rsidR="003377AA" w:rsidRPr="004A3434" w14:paraId="1A897403" w14:textId="77777777" w:rsidTr="009B2CCD">
        <w:tc>
          <w:tcPr>
            <w:tcW w:w="803" w:type="dxa"/>
          </w:tcPr>
          <w:p w14:paraId="52B10669"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18.1</w:t>
            </w:r>
          </w:p>
        </w:tc>
        <w:tc>
          <w:tcPr>
            <w:tcW w:w="7729" w:type="dxa"/>
          </w:tcPr>
          <w:p w14:paraId="6C4FBE5D"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has written guidelines governing the methods and use of restraining devices used during prisoner transports.</w:t>
            </w:r>
          </w:p>
          <w:p w14:paraId="4A46D5EB" w14:textId="77777777" w:rsidR="003377AA" w:rsidRPr="004A3434" w:rsidRDefault="003377AA" w:rsidP="003377AA">
            <w:pPr>
              <w:spacing w:after="120"/>
              <w:jc w:val="both"/>
              <w:rPr>
                <w:rFonts w:ascii="Times New Roman" w:hAnsi="Times New Roman"/>
                <w:i/>
                <w:iCs/>
                <w:sz w:val="24"/>
                <w:szCs w:val="24"/>
              </w:rPr>
            </w:pPr>
            <w:r w:rsidRPr="004A3434">
              <w:rPr>
                <w:rFonts w:ascii="Times New Roman" w:hAnsi="Times New Roman"/>
                <w:b/>
                <w:bCs/>
                <w:i/>
                <w:sz w:val="24"/>
                <w:szCs w:val="24"/>
              </w:rPr>
              <w:t xml:space="preserve">Purpose: </w:t>
            </w:r>
            <w:r w:rsidRPr="004A3434">
              <w:rPr>
                <w:rFonts w:ascii="Times New Roman" w:hAnsi="Times New Roman"/>
                <w:i/>
                <w:iCs/>
                <w:sz w:val="24"/>
                <w:szCs w:val="24"/>
              </w:rPr>
              <w:t xml:space="preserve">To establish procedures for the transport of prisoners that ensures the safety of the transporting officer and the </w:t>
            </w:r>
            <w:proofErr w:type="gramStart"/>
            <w:r w:rsidRPr="004A3434">
              <w:rPr>
                <w:rFonts w:ascii="Times New Roman" w:hAnsi="Times New Roman"/>
                <w:i/>
                <w:iCs/>
                <w:sz w:val="24"/>
                <w:szCs w:val="24"/>
              </w:rPr>
              <w:t>general public</w:t>
            </w:r>
            <w:proofErr w:type="gramEnd"/>
            <w:r w:rsidRPr="004A3434">
              <w:rPr>
                <w:rFonts w:ascii="Times New Roman" w:hAnsi="Times New Roman"/>
                <w:i/>
                <w:iCs/>
                <w:sz w:val="24"/>
                <w:szCs w:val="24"/>
              </w:rPr>
              <w:t xml:space="preserve"> and provides for the security of the prisoner in transport and arrival at destination.</w:t>
            </w:r>
          </w:p>
        </w:tc>
      </w:tr>
      <w:tr w:rsidR="003377AA" w:rsidRPr="004A3434" w14:paraId="35C02B86" w14:textId="77777777" w:rsidTr="009B2CCD">
        <w:tc>
          <w:tcPr>
            <w:tcW w:w="803" w:type="dxa"/>
          </w:tcPr>
          <w:p w14:paraId="26345030"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18.2</w:t>
            </w:r>
          </w:p>
        </w:tc>
        <w:tc>
          <w:tcPr>
            <w:tcW w:w="7729" w:type="dxa"/>
          </w:tcPr>
          <w:p w14:paraId="3FF504A6"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has written guidelines for transporting the sick, mentally ill, injured or disabled prisoners.</w:t>
            </w:r>
          </w:p>
        </w:tc>
      </w:tr>
      <w:tr w:rsidR="003377AA" w:rsidRPr="004A3434" w14:paraId="580B133A" w14:textId="77777777" w:rsidTr="009B2CCD">
        <w:tc>
          <w:tcPr>
            <w:tcW w:w="803" w:type="dxa"/>
          </w:tcPr>
          <w:p w14:paraId="285277A4"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18.3</w:t>
            </w:r>
          </w:p>
        </w:tc>
        <w:tc>
          <w:tcPr>
            <w:tcW w:w="7729" w:type="dxa"/>
          </w:tcPr>
          <w:p w14:paraId="7EC49EBF"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requires transporting officers to conduct a thorough search of prisoners prior to transport.</w:t>
            </w:r>
          </w:p>
        </w:tc>
      </w:tr>
      <w:tr w:rsidR="003377AA" w:rsidRPr="004A3434" w14:paraId="50990D56" w14:textId="77777777" w:rsidTr="009B2CCD">
        <w:tc>
          <w:tcPr>
            <w:tcW w:w="803" w:type="dxa"/>
          </w:tcPr>
          <w:p w14:paraId="3BED6C11"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18.4</w:t>
            </w:r>
          </w:p>
        </w:tc>
        <w:tc>
          <w:tcPr>
            <w:tcW w:w="7729" w:type="dxa"/>
          </w:tcPr>
          <w:p w14:paraId="1E579368"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requires a thorough search of all vehicles used for transporting prisoners before and after transport.</w:t>
            </w:r>
          </w:p>
          <w:p w14:paraId="20BEBE59" w14:textId="77777777" w:rsidR="003377AA" w:rsidRPr="004A3434" w:rsidRDefault="003377AA" w:rsidP="003377AA">
            <w:pPr>
              <w:spacing w:after="120"/>
              <w:jc w:val="both"/>
              <w:rPr>
                <w:rFonts w:ascii="Times New Roman" w:hAnsi="Times New Roman"/>
                <w:i/>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At the beginning of each shift any vehicle used for prisoner transportation must be thoroughly searched for contraband, weapons, or </w:t>
            </w:r>
            <w:r w:rsidRPr="004A3434">
              <w:rPr>
                <w:rFonts w:ascii="Times New Roman" w:hAnsi="Times New Roman"/>
                <w:i/>
                <w:sz w:val="24"/>
                <w:szCs w:val="24"/>
              </w:rPr>
              <w:lastRenderedPageBreak/>
              <w:t>implements for escape. The search of the vehicle must also be done before and after each prisoner transport.</w:t>
            </w:r>
          </w:p>
        </w:tc>
      </w:tr>
      <w:tr w:rsidR="003377AA" w:rsidRPr="004A3434" w14:paraId="714ABC84" w14:textId="77777777" w:rsidTr="009B2CCD">
        <w:tc>
          <w:tcPr>
            <w:tcW w:w="803" w:type="dxa"/>
          </w:tcPr>
          <w:p w14:paraId="1AA16E24"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lastRenderedPageBreak/>
              <w:t>18.5</w:t>
            </w:r>
          </w:p>
        </w:tc>
        <w:tc>
          <w:tcPr>
            <w:tcW w:w="7729" w:type="dxa"/>
          </w:tcPr>
          <w:p w14:paraId="3E0B2302"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agency’s temporary holding facility includes access to shelter, warmth, potable water, and a toilet.</w:t>
            </w:r>
          </w:p>
          <w:p w14:paraId="4C4AEBF4" w14:textId="77777777" w:rsidR="003377AA" w:rsidRPr="004A3434" w:rsidRDefault="003377AA" w:rsidP="003377AA">
            <w:pPr>
              <w:spacing w:after="120"/>
              <w:jc w:val="both"/>
              <w:rPr>
                <w:rFonts w:ascii="Times New Roman" w:hAnsi="Times New Roman"/>
                <w:i/>
                <w:sz w:val="24"/>
                <w:szCs w:val="24"/>
              </w:rPr>
            </w:pPr>
            <w:r w:rsidRPr="004A3434">
              <w:rPr>
                <w:rFonts w:ascii="Times New Roman" w:hAnsi="Times New Roman"/>
                <w:b/>
                <w:i/>
                <w:sz w:val="24"/>
                <w:szCs w:val="24"/>
              </w:rPr>
              <w:t>Purpose:</w:t>
            </w:r>
            <w:r w:rsidRPr="004A3434">
              <w:rPr>
                <w:rFonts w:ascii="Times New Roman" w:hAnsi="Times New Roman"/>
                <w:i/>
                <w:sz w:val="24"/>
                <w:szCs w:val="24"/>
              </w:rPr>
              <w:t xml:space="preserve"> This standard identifies the required minimum physical conditions that are necessary in order for a law enforcement agency to operate temporary holding facilities.</w:t>
            </w:r>
          </w:p>
        </w:tc>
      </w:tr>
      <w:tr w:rsidR="003377AA" w:rsidRPr="004A3434" w14:paraId="0A56A1E9" w14:textId="77777777" w:rsidTr="009B2CCD">
        <w:tc>
          <w:tcPr>
            <w:tcW w:w="803" w:type="dxa"/>
          </w:tcPr>
          <w:p w14:paraId="5B2EFBBA"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18.6</w:t>
            </w:r>
          </w:p>
        </w:tc>
        <w:tc>
          <w:tcPr>
            <w:tcW w:w="7729" w:type="dxa"/>
          </w:tcPr>
          <w:p w14:paraId="347BFE70" w14:textId="77777777" w:rsidR="003377AA" w:rsidRPr="004A3434" w:rsidRDefault="003377AA" w:rsidP="003377AA">
            <w:pPr>
              <w:spacing w:after="120"/>
              <w:jc w:val="both"/>
              <w:rPr>
                <w:rFonts w:ascii="Times New Roman" w:hAnsi="Times New Roman"/>
                <w:sz w:val="24"/>
                <w:szCs w:val="24"/>
              </w:rPr>
            </w:pPr>
            <w:r w:rsidRPr="004A3434">
              <w:rPr>
                <w:rFonts w:ascii="Times New Roman" w:hAnsi="Times New Roman"/>
                <w:sz w:val="24"/>
                <w:szCs w:val="24"/>
              </w:rPr>
              <w:t>The agency has procedures for using temporary holding facilities that requires:</w:t>
            </w:r>
          </w:p>
          <w:p w14:paraId="13DCEFCC" w14:textId="77777777" w:rsidR="003377AA" w:rsidRPr="004A3434" w:rsidRDefault="003377AA" w:rsidP="003377AA">
            <w:pPr>
              <w:numPr>
                <w:ilvl w:val="0"/>
                <w:numId w:val="21"/>
              </w:numPr>
              <w:jc w:val="both"/>
              <w:rPr>
                <w:rFonts w:ascii="Times New Roman" w:hAnsi="Times New Roman"/>
                <w:sz w:val="24"/>
                <w:szCs w:val="24"/>
              </w:rPr>
            </w:pPr>
            <w:r w:rsidRPr="004A3434">
              <w:rPr>
                <w:rFonts w:ascii="Times New Roman" w:hAnsi="Times New Roman"/>
                <w:sz w:val="24"/>
                <w:szCs w:val="24"/>
              </w:rPr>
              <w:t>Prisoner checks every 30 minutes;</w:t>
            </w:r>
          </w:p>
          <w:p w14:paraId="1DE8282C" w14:textId="77777777" w:rsidR="003377AA" w:rsidRPr="004A3434" w:rsidRDefault="003377AA" w:rsidP="003377AA">
            <w:pPr>
              <w:numPr>
                <w:ilvl w:val="0"/>
                <w:numId w:val="21"/>
              </w:numPr>
              <w:spacing w:after="120"/>
              <w:jc w:val="both"/>
              <w:rPr>
                <w:rFonts w:ascii="Times New Roman" w:hAnsi="Times New Roman"/>
                <w:sz w:val="24"/>
                <w:szCs w:val="24"/>
              </w:rPr>
            </w:pPr>
            <w:r w:rsidRPr="004A3434">
              <w:rPr>
                <w:rFonts w:ascii="Times New Roman" w:hAnsi="Times New Roman"/>
                <w:sz w:val="24"/>
                <w:szCs w:val="24"/>
              </w:rPr>
              <w:t>Separation by gender and status (i.e. adults/juveniles).</w:t>
            </w:r>
          </w:p>
          <w:p w14:paraId="6E59E943" w14:textId="77777777" w:rsidR="003377AA" w:rsidRPr="004A3434" w:rsidRDefault="003377AA" w:rsidP="003377AA">
            <w:pPr>
              <w:spacing w:after="120"/>
              <w:jc w:val="both"/>
              <w:rPr>
                <w:rFonts w:ascii="Times New Roman" w:hAnsi="Times New Roman"/>
                <w:i/>
                <w:iCs/>
                <w:sz w:val="24"/>
                <w:szCs w:val="24"/>
              </w:rPr>
            </w:pPr>
            <w:r w:rsidRPr="004A3434">
              <w:rPr>
                <w:rFonts w:ascii="Times New Roman" w:hAnsi="Times New Roman"/>
                <w:b/>
                <w:bCs/>
                <w:i/>
                <w:sz w:val="24"/>
                <w:szCs w:val="24"/>
              </w:rPr>
              <w:t xml:space="preserve">Purpose: </w:t>
            </w:r>
            <w:r w:rsidRPr="004A3434">
              <w:rPr>
                <w:rFonts w:ascii="Times New Roman" w:hAnsi="Times New Roman"/>
                <w:i/>
                <w:iCs/>
                <w:sz w:val="24"/>
                <w:szCs w:val="24"/>
              </w:rPr>
              <w:t>To ensure appropriate operation of a temporary holding facility in a professional and legal manner and to establish policies and procedures governing booking, housing, maintenance of prisoners, and required annual inspections.</w:t>
            </w:r>
          </w:p>
        </w:tc>
      </w:tr>
      <w:tr w:rsidR="003377AA" w:rsidRPr="004A3434" w14:paraId="5BC7C3B0" w14:textId="77777777" w:rsidTr="009B2CCD">
        <w:tc>
          <w:tcPr>
            <w:tcW w:w="803" w:type="dxa"/>
          </w:tcPr>
          <w:p w14:paraId="388E10C8" w14:textId="77777777" w:rsidR="003377AA" w:rsidRPr="004A3434" w:rsidRDefault="003377AA" w:rsidP="003377AA">
            <w:pPr>
              <w:jc w:val="both"/>
              <w:rPr>
                <w:rFonts w:ascii="Times New Roman" w:hAnsi="Times New Roman"/>
                <w:sz w:val="24"/>
                <w:szCs w:val="24"/>
              </w:rPr>
            </w:pPr>
            <w:r w:rsidRPr="004A3434">
              <w:rPr>
                <w:rFonts w:ascii="Times New Roman" w:hAnsi="Times New Roman"/>
                <w:sz w:val="24"/>
                <w:szCs w:val="24"/>
              </w:rPr>
              <w:t>18.7</w:t>
            </w:r>
          </w:p>
        </w:tc>
        <w:tc>
          <w:tcPr>
            <w:tcW w:w="7729" w:type="dxa"/>
          </w:tcPr>
          <w:p w14:paraId="3D2697C8" w14:textId="77777777" w:rsidR="003377AA" w:rsidRPr="004A3434" w:rsidRDefault="003377AA" w:rsidP="003377AA">
            <w:pPr>
              <w:spacing w:after="120"/>
              <w:ind w:left="60" w:hanging="60"/>
              <w:jc w:val="both"/>
              <w:rPr>
                <w:rFonts w:ascii="Times New Roman" w:hAnsi="Times New Roman"/>
                <w:sz w:val="24"/>
                <w:szCs w:val="24"/>
              </w:rPr>
            </w:pPr>
            <w:r w:rsidRPr="004A3434">
              <w:rPr>
                <w:rFonts w:ascii="Times New Roman" w:eastAsiaTheme="minorEastAsia" w:hAnsi="Times New Roman"/>
                <w:color w:val="000000" w:themeColor="text1"/>
                <w:kern w:val="24"/>
                <w:sz w:val="24"/>
                <w:szCs w:val="24"/>
              </w:rPr>
              <w:t xml:space="preserve"> </w:t>
            </w:r>
            <w:r w:rsidRPr="004A3434">
              <w:rPr>
                <w:rFonts w:ascii="Times New Roman" w:hAnsi="Times New Roman"/>
                <w:sz w:val="24"/>
                <w:szCs w:val="24"/>
              </w:rPr>
              <w:t>The agency has policies and procedures for compliance with federal and state laws governing the secure detention of juveniles:</w:t>
            </w:r>
          </w:p>
          <w:p w14:paraId="0C99A64E" w14:textId="77777777" w:rsidR="003377AA" w:rsidRPr="004A3434" w:rsidRDefault="003377AA" w:rsidP="003377AA">
            <w:pPr>
              <w:numPr>
                <w:ilvl w:val="0"/>
                <w:numId w:val="36"/>
              </w:numPr>
              <w:contextualSpacing/>
              <w:jc w:val="both"/>
              <w:rPr>
                <w:rFonts w:ascii="Times New Roman" w:hAnsi="Times New Roman"/>
                <w:sz w:val="24"/>
                <w:szCs w:val="24"/>
              </w:rPr>
            </w:pPr>
            <w:r w:rsidRPr="004A3434">
              <w:rPr>
                <w:rFonts w:ascii="Times New Roman" w:hAnsi="Times New Roman"/>
                <w:sz w:val="24"/>
                <w:szCs w:val="24"/>
              </w:rPr>
              <w:t>No status offenders (e.g., runaways) are securely detained</w:t>
            </w:r>
          </w:p>
          <w:p w14:paraId="7D8DBF38" w14:textId="77777777" w:rsidR="003377AA" w:rsidRPr="004A3434" w:rsidRDefault="003377AA" w:rsidP="003377AA">
            <w:pPr>
              <w:numPr>
                <w:ilvl w:val="0"/>
                <w:numId w:val="36"/>
              </w:numPr>
              <w:contextualSpacing/>
              <w:jc w:val="both"/>
              <w:rPr>
                <w:rFonts w:ascii="Times New Roman" w:hAnsi="Times New Roman"/>
                <w:sz w:val="24"/>
                <w:szCs w:val="24"/>
              </w:rPr>
            </w:pPr>
            <w:r w:rsidRPr="004A3434">
              <w:rPr>
                <w:rFonts w:ascii="Times New Roman" w:hAnsi="Times New Roman"/>
                <w:sz w:val="24"/>
                <w:szCs w:val="24"/>
              </w:rPr>
              <w:t>Juveniles charged with criminal offenses are separated by sight and sound from adult prisoners</w:t>
            </w:r>
          </w:p>
          <w:p w14:paraId="41EDD316" w14:textId="77777777" w:rsidR="003377AA" w:rsidRPr="004A3434" w:rsidRDefault="003377AA" w:rsidP="003377AA">
            <w:pPr>
              <w:numPr>
                <w:ilvl w:val="0"/>
                <w:numId w:val="36"/>
              </w:numPr>
              <w:spacing w:after="120"/>
              <w:contextualSpacing/>
              <w:jc w:val="both"/>
              <w:rPr>
                <w:rFonts w:ascii="Times New Roman" w:hAnsi="Times New Roman"/>
                <w:sz w:val="24"/>
                <w:szCs w:val="24"/>
              </w:rPr>
            </w:pPr>
            <w:r w:rsidRPr="004A3434">
              <w:rPr>
                <w:rFonts w:ascii="Times New Roman" w:hAnsi="Times New Roman"/>
                <w:sz w:val="24"/>
                <w:szCs w:val="24"/>
              </w:rPr>
              <w:t>Juveniles are detained for no longer than 6 hours.</w:t>
            </w:r>
          </w:p>
        </w:tc>
      </w:tr>
    </w:tbl>
    <w:p w14:paraId="19AB28D5" w14:textId="77777777" w:rsidR="00467C71" w:rsidRPr="004A3434" w:rsidRDefault="00467C71" w:rsidP="007B0E01">
      <w:pPr>
        <w:pStyle w:val="Heading2"/>
        <w:spacing w:before="120" w:after="120"/>
        <w:rPr>
          <w:rFonts w:ascii="Times New Roman" w:hAnsi="Times New Roman" w:cs="Times New Roman"/>
          <w:color w:val="3C3D3F" w:themeColor="accent1" w:themeShade="80"/>
          <w:u w:val="single"/>
        </w:rPr>
      </w:pPr>
      <w:r w:rsidRPr="004A3434">
        <w:rPr>
          <w:rFonts w:ascii="Times New Roman" w:hAnsi="Times New Roman" w:cs="Times New Roman"/>
          <w:color w:val="3C3D3F" w:themeColor="accent1" w:themeShade="80"/>
          <w:u w:val="single"/>
        </w:rPr>
        <w:t xml:space="preserve">Observations: </w:t>
      </w:r>
    </w:p>
    <w:p w14:paraId="564A2A73" w14:textId="77777777" w:rsidR="00467C71" w:rsidRPr="004A3434" w:rsidRDefault="00467C71" w:rsidP="007B0E01">
      <w:pPr>
        <w:spacing w:after="120"/>
        <w:rPr>
          <w:rFonts w:ascii="Times New Roman" w:hAnsi="Times New Roman"/>
          <w:sz w:val="24"/>
          <w:szCs w:val="24"/>
        </w:rPr>
      </w:pPr>
      <w:r w:rsidRPr="004A3434">
        <w:rPr>
          <w:rFonts w:ascii="Times New Roman" w:hAnsi="Times New Roman"/>
          <w:sz w:val="24"/>
          <w:szCs w:val="24"/>
        </w:rPr>
        <w:t>TBD</w:t>
      </w:r>
    </w:p>
    <w:p w14:paraId="764B6B05" w14:textId="77777777" w:rsidR="00467C71" w:rsidRPr="004A3434" w:rsidRDefault="00467C71" w:rsidP="007B0E01">
      <w:pPr>
        <w:pStyle w:val="Default"/>
        <w:spacing w:before="120" w:after="120"/>
        <w:jc w:val="both"/>
        <w:rPr>
          <w:rFonts w:ascii="Times New Roman" w:hAnsi="Times New Roman" w:cs="Times New Roman"/>
          <w:color w:val="3C3D3F" w:themeColor="accent1" w:themeShade="80"/>
          <w:u w:val="single"/>
        </w:rPr>
      </w:pPr>
      <w:r w:rsidRPr="004A3434">
        <w:rPr>
          <w:rFonts w:ascii="Times New Roman" w:eastAsiaTheme="majorEastAsia" w:hAnsi="Times New Roman" w:cs="Times New Roman"/>
          <w:b/>
          <w:bCs/>
          <w:color w:val="3C3D3F" w:themeColor="accent1" w:themeShade="80"/>
          <w:sz w:val="26"/>
          <w:szCs w:val="26"/>
          <w:u w:val="single"/>
        </w:rPr>
        <w:t>Recommendations</w:t>
      </w:r>
      <w:r w:rsidRPr="004A3434">
        <w:rPr>
          <w:rFonts w:ascii="Times New Roman" w:hAnsi="Times New Roman" w:cs="Times New Roman"/>
          <w:color w:val="3C3D3F" w:themeColor="accent1" w:themeShade="80"/>
          <w:u w:val="single"/>
        </w:rPr>
        <w:t xml:space="preserve">: </w:t>
      </w:r>
    </w:p>
    <w:p w14:paraId="46559893" w14:textId="77777777" w:rsidR="00467C71" w:rsidRPr="004A3434" w:rsidRDefault="00467C71" w:rsidP="00467C71">
      <w:pPr>
        <w:rPr>
          <w:rFonts w:ascii="Times New Roman" w:hAnsi="Times New Roman"/>
          <w:sz w:val="24"/>
          <w:szCs w:val="24"/>
        </w:rPr>
      </w:pPr>
      <w:r w:rsidRPr="004A3434">
        <w:rPr>
          <w:rFonts w:ascii="Times New Roman" w:hAnsi="Times New Roman"/>
          <w:sz w:val="24"/>
          <w:szCs w:val="24"/>
        </w:rPr>
        <w:t>TBD</w:t>
      </w:r>
    </w:p>
    <w:p w14:paraId="5CCB1FAF" w14:textId="77777777" w:rsidR="00790F3A" w:rsidRPr="004A3434" w:rsidRDefault="00790F3A" w:rsidP="00467C71">
      <w:pPr>
        <w:pStyle w:val="Heading2"/>
        <w:spacing w:before="0"/>
        <w:rPr>
          <w:rFonts w:ascii="Times New Roman" w:hAnsi="Times New Roman" w:cs="Times New Roman"/>
        </w:rPr>
      </w:pPr>
    </w:p>
    <w:sectPr w:rsidR="00790F3A" w:rsidRPr="004A3434" w:rsidSect="00DA4F26">
      <w:headerReference w:type="even" r:id="rId11"/>
      <w:headerReference w:type="default" r:id="rId12"/>
      <w:footerReference w:type="even" r:id="rId13"/>
      <w:footerReference w:type="default" r:id="rId14"/>
      <w:footerReference w:type="first" r:id="rId15"/>
      <w:type w:val="continuous"/>
      <w:pgSz w:w="12240" w:h="15840" w:code="1"/>
      <w:pgMar w:top="810" w:right="1800" w:bottom="1440" w:left="1800" w:header="720" w:footer="725"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6718" w14:textId="77777777" w:rsidR="00EC515C" w:rsidRDefault="00EC515C">
      <w:r>
        <w:separator/>
      </w:r>
    </w:p>
  </w:endnote>
  <w:endnote w:type="continuationSeparator" w:id="0">
    <w:p w14:paraId="4664A7A9" w14:textId="77777777" w:rsidR="00EC515C" w:rsidRDefault="00EC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6149" w14:textId="77777777" w:rsidR="00DD3B55" w:rsidRDefault="001A30CE">
    <w:pPr>
      <w:pStyle w:val="Footer"/>
    </w:pPr>
    <w:sdt>
      <w:sdtPr>
        <w:rPr>
          <w:rFonts w:asciiTheme="majorHAnsi" w:eastAsiaTheme="majorEastAsia" w:hAnsiTheme="majorHAnsi" w:cstheme="majorBidi"/>
        </w:rPr>
        <w:id w:val="306900621"/>
        <w:temporary/>
        <w:showingPlcHdr/>
      </w:sdtPr>
      <w:sdtEndPr/>
      <w:sdtContent>
        <w:r w:rsidR="00DD3B55">
          <w:rPr>
            <w:rFonts w:asciiTheme="majorHAnsi" w:eastAsiaTheme="majorEastAsia" w:hAnsiTheme="majorHAnsi" w:cstheme="majorBidi"/>
          </w:rPr>
          <w:t>[Type text]</w:t>
        </w:r>
      </w:sdtContent>
    </w:sdt>
    <w:r w:rsidR="00DD3B55">
      <w:rPr>
        <w:rFonts w:asciiTheme="majorHAnsi" w:eastAsiaTheme="majorEastAsia" w:hAnsiTheme="majorHAnsi" w:cstheme="majorBidi"/>
      </w:rPr>
      <w:ptab w:relativeTo="margin" w:alignment="right" w:leader="none"/>
    </w:r>
    <w:r w:rsidR="00DD3B55">
      <w:rPr>
        <w:rFonts w:asciiTheme="majorHAnsi" w:eastAsiaTheme="majorEastAsia" w:hAnsiTheme="majorHAnsi" w:cstheme="majorBidi"/>
      </w:rPr>
      <w:t xml:space="preserve">Page </w:t>
    </w:r>
    <w:r w:rsidR="00DD3B55">
      <w:rPr>
        <w:rFonts w:asciiTheme="minorHAnsi" w:eastAsiaTheme="minorEastAsia" w:hAnsiTheme="minorHAnsi" w:cstheme="minorBidi"/>
      </w:rPr>
      <w:fldChar w:fldCharType="begin"/>
    </w:r>
    <w:r w:rsidR="00DD3B55">
      <w:instrText xml:space="preserve"> PAGE   \* MERGEFORMAT </w:instrText>
    </w:r>
    <w:r w:rsidR="00DD3B55">
      <w:rPr>
        <w:rFonts w:asciiTheme="minorHAnsi" w:eastAsiaTheme="minorEastAsia" w:hAnsiTheme="minorHAnsi" w:cstheme="minorBidi"/>
      </w:rPr>
      <w:fldChar w:fldCharType="separate"/>
    </w:r>
    <w:r w:rsidR="00DD3B55" w:rsidRPr="005C0F56">
      <w:rPr>
        <w:rFonts w:asciiTheme="majorHAnsi" w:eastAsiaTheme="majorEastAsia" w:hAnsiTheme="majorHAnsi" w:cstheme="majorBidi"/>
        <w:noProof/>
      </w:rPr>
      <w:t>4</w:t>
    </w:r>
    <w:r w:rsidR="00DD3B55">
      <w:rPr>
        <w:rFonts w:asciiTheme="majorHAnsi" w:eastAsiaTheme="majorEastAsia" w:hAnsiTheme="majorHAnsi" w:cstheme="majorBidi"/>
        <w:noProof/>
      </w:rPr>
      <w:fldChar w:fldCharType="end"/>
    </w:r>
    <w:r w:rsidR="00DD3B55">
      <w:rPr>
        <w:noProof/>
      </w:rPr>
      <mc:AlternateContent>
        <mc:Choice Requires="wpg">
          <w:drawing>
            <wp:anchor distT="0" distB="0" distL="114300" distR="114300" simplePos="0" relativeHeight="251659264" behindDoc="0" locked="0" layoutInCell="0" allowOverlap="1" wp14:anchorId="7D5864A6" wp14:editId="431A3615">
              <wp:simplePos x="0" y="0"/>
              <wp:positionH relativeFrom="page">
                <wp:align>center</wp:align>
              </wp:positionH>
              <wp:positionV relativeFrom="page">
                <wp:align>bottom</wp:align>
              </wp:positionV>
              <wp:extent cx="7757160" cy="822960"/>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7160"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xmlns:a="http://schemas.openxmlformats.org/drawingml/2006/main" xmlns:a14="http://schemas.microsoft.com/office/drawing/2010/main">
          <w:pict w14:anchorId="444C028C">
            <v:group id="Group 441"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size="12208,1439" coordorigin="8,9" o:spid="_x0000_s1026" o:allowincell="f" w14:anchorId="2EABED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Ccs6+OlwMAAJ8JAAAOAAAA&#10;AAAAAAAAAAAAAC4CAABkcnMvZTJvRG9jLnhtbFBLAQItABQABgAIAAAAIQARH4BV2gAAAAYBAAAP&#10;AAAAAAAAAAAAAAAAAPEFAABkcnMvZG93bnJldi54bWxQSwUGAAAAAAQABADzAAAA+AYAAAAA&#10;">
              <v:shapetype id="_x0000_t32" coordsize="21600,21600" o:oned="t" filled="f" o:spt="32" path="m,l21600,21600e">
                <v:path fillok="f" arrowok="t" o:connecttype="none"/>
                <o:lock v:ext="edit" shapetype="t"/>
              </v:shapetype>
              <v:shape id="AutoShape 4" style="position:absolute;left:9;top:1433;width:12207;height:0;visibility:visible;mso-wrap-style:square" o:spid="_x0000_s1027" strokecolor="#31849b"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v:rect id="Rectangle 443" style="position:absolute;left:8;top:9;width:4031;height:1439;visibility:visible;mso-wrap-style:square;v-text-anchor:top" o:spid="_x0000_s1028"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w10:wrap anchorx="page" anchory="page"/>
            </v:group>
          </w:pict>
        </mc:Fallback>
      </mc:AlternateContent>
    </w:r>
    <w:r w:rsidR="00DD3B55">
      <w:rPr>
        <w:noProof/>
      </w:rPr>
      <mc:AlternateContent>
        <mc:Choice Requires="wps">
          <w:drawing>
            <wp:anchor distT="0" distB="0" distL="114300" distR="114300" simplePos="0" relativeHeight="251661312" behindDoc="0" locked="0" layoutInCell="1" allowOverlap="1" wp14:anchorId="5F998E2E" wp14:editId="20F070A6">
              <wp:simplePos x="0" y="0"/>
              <wp:positionH relativeFrom="leftMargin">
                <wp:align>center</wp:align>
              </wp:positionH>
              <wp:positionV relativeFrom="page">
                <wp:align>bottom</wp:align>
              </wp:positionV>
              <wp:extent cx="90805" cy="822960"/>
              <wp:effectExtent l="0" t="0" r="23495" b="1524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a="http://schemas.openxmlformats.org/drawingml/2006/main" xmlns:a14="http://schemas.microsoft.com/office/drawing/2010/main">
          <w:pict w14:anchorId="6C40A7C5">
            <v:rect id="Rectangle 444"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spid="_x0000_s1026" fillcolor="#c2ad8d [3208]" strokecolor="#797b7e [3204]" w14:anchorId="177189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w10:wrap anchorx="margin" anchory="page"/>
            </v:rect>
          </w:pict>
        </mc:Fallback>
      </mc:AlternateContent>
    </w:r>
    <w:r w:rsidR="00DD3B55">
      <w:rPr>
        <w:noProof/>
      </w:rPr>
      <mc:AlternateContent>
        <mc:Choice Requires="wps">
          <w:drawing>
            <wp:anchor distT="0" distB="0" distL="114300" distR="114300" simplePos="0" relativeHeight="251660288" behindDoc="0" locked="0" layoutInCell="1" allowOverlap="1" wp14:anchorId="431E6666" wp14:editId="004B2595">
              <wp:simplePos x="0" y="0"/>
              <wp:positionH relativeFrom="rightMargin">
                <wp:align>center</wp:align>
              </wp:positionH>
              <wp:positionV relativeFrom="page">
                <wp:align>bottom</wp:align>
              </wp:positionV>
              <wp:extent cx="91440" cy="822960"/>
              <wp:effectExtent l="0" t="0" r="22860" b="1524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a="http://schemas.openxmlformats.org/drawingml/2006/main" xmlns:a14="http://schemas.microsoft.com/office/drawing/2010/main">
          <w:pict w14:anchorId="554E54D2">
            <v:rect id="Rectangle 445" style="position:absolute;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spid="_x0000_s1026" fillcolor="#c2ad8d [3208]" strokecolor="#797b7e [3204]" w14:anchorId="57FF66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250F" w14:textId="03BA34CF" w:rsidR="00DD3B55" w:rsidRDefault="00DD3B55" w:rsidP="009B2CCD">
    <w:pPr>
      <w:spacing w:line="276" w:lineRule="auto"/>
    </w:pPr>
    <w:r w:rsidRPr="009B2CCD">
      <w:rPr>
        <w:noProof/>
      </w:rPr>
      <w:drawing>
        <wp:anchor distT="0" distB="0" distL="114300" distR="114300" simplePos="0" relativeHeight="251668480" behindDoc="0" locked="0" layoutInCell="1" allowOverlap="1" wp14:anchorId="5DED8664" wp14:editId="7C498C2F">
          <wp:simplePos x="0" y="0"/>
          <wp:positionH relativeFrom="column">
            <wp:posOffset>5086985</wp:posOffset>
          </wp:positionH>
          <wp:positionV relativeFrom="paragraph">
            <wp:posOffset>-147320</wp:posOffset>
          </wp:positionV>
          <wp:extent cx="1355090" cy="57912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355090" cy="579120"/>
                  </a:xfrm>
                  <a:prstGeom prst="rect">
                    <a:avLst/>
                  </a:prstGeom>
                  <a:noFill/>
                </pic:spPr>
              </pic:pic>
            </a:graphicData>
          </a:graphic>
          <wp14:sizeRelH relativeFrom="margin">
            <wp14:pctWidth>0</wp14:pctWidth>
          </wp14:sizeRelH>
          <wp14:sizeRelV relativeFrom="margin">
            <wp14:pctHeight>0</wp14:pctHeight>
          </wp14:sizeRelV>
        </wp:anchor>
      </w:drawing>
    </w:r>
    <w:r w:rsidRPr="009B2CCD">
      <w:rPr>
        <w:noProof/>
      </w:rPr>
      <w:drawing>
        <wp:anchor distT="0" distB="0" distL="114300" distR="114300" simplePos="0" relativeHeight="251667456" behindDoc="0" locked="0" layoutInCell="1" allowOverlap="1" wp14:anchorId="2C93D7D8" wp14:editId="3ECC3B2E">
          <wp:simplePos x="0" y="0"/>
          <wp:positionH relativeFrom="column">
            <wp:posOffset>4259580</wp:posOffset>
          </wp:positionH>
          <wp:positionV relativeFrom="paragraph">
            <wp:posOffset>-253963</wp:posOffset>
          </wp:positionV>
          <wp:extent cx="1096010" cy="838835"/>
          <wp:effectExtent l="0" t="0" r="0" b="0"/>
          <wp:wrapNone/>
          <wp:docPr id="31" name="Picture 2" descr="Z:\Public Relations-Outreach-Education\newlogowaspc-2017.png"/>
          <wp:cNvGraphicFramePr/>
          <a:graphic xmlns:a="http://schemas.openxmlformats.org/drawingml/2006/main">
            <a:graphicData uri="http://schemas.openxmlformats.org/drawingml/2006/picture">
              <pic:pic xmlns:pic="http://schemas.openxmlformats.org/drawingml/2006/picture">
                <pic:nvPicPr>
                  <pic:cNvPr id="3" name="Picture 2" descr="Z:\Public Relations-Outreach-Education\newlogowaspc-2017.png"/>
                  <pic:cNvPicPr/>
                </pic:nvPicPr>
                <pic:blipFill>
                  <a:blip r:embed="rId2" cstate="print">
                    <a:lum bright="70000" contrast="-70000"/>
                    <a:extLst>
                      <a:ext uri="{28A0092B-C50C-407E-A947-70E740481C1C}">
                        <a14:useLocalDpi xmlns:a14="http://schemas.microsoft.com/office/drawing/2010/main" val="0"/>
                      </a:ext>
                    </a:extLst>
                  </a:blip>
                  <a:srcRect/>
                  <a:stretch>
                    <a:fillRect/>
                  </a:stretch>
                </pic:blipFill>
                <pic:spPr bwMode="auto">
                  <a:xfrm>
                    <a:off x="0" y="0"/>
                    <a:ext cx="1096010" cy="838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2CCD">
      <w:rPr>
        <w:rFonts w:ascii="Times New Roman" w:hAnsi="Times New Roman"/>
        <w:color w:val="44546A"/>
      </w:rPr>
      <w:t>Copyright © 202</w:t>
    </w:r>
    <w:r w:rsidR="001A30CE">
      <w:rPr>
        <w:rFonts w:ascii="Times New Roman" w:hAnsi="Times New Roman"/>
        <w:color w:val="44546A"/>
      </w:rPr>
      <w:t xml:space="preserve">3 </w:t>
    </w:r>
    <w:r>
      <w:rPr>
        <w:rFonts w:ascii="Times New Roman" w:hAnsi="Times New Roman"/>
        <w:color w:val="44546A"/>
      </w:rPr>
      <w:t>W</w:t>
    </w:r>
    <w:r w:rsidRPr="009B2CCD">
      <w:rPr>
        <w:rFonts w:ascii="Times New Roman" w:hAnsi="Times New Roman"/>
        <w:color w:val="44546A"/>
      </w:rPr>
      <w:t>ashington Association of Sheriffs and Police Chiefs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EC205" w14:textId="77777777" w:rsidR="00DD3B55" w:rsidRDefault="00DD3B55">
    <w:pPr>
      <w:pStyle w:val="Footer"/>
      <w:jc w:val="right"/>
    </w:pPr>
  </w:p>
  <w:p w14:paraId="1B860FC3" w14:textId="77777777" w:rsidR="00DD3B55" w:rsidRDefault="00DD3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D7A37" w14:textId="77777777" w:rsidR="00EC515C" w:rsidRDefault="00EC515C">
      <w:r>
        <w:separator/>
      </w:r>
    </w:p>
  </w:footnote>
  <w:footnote w:type="continuationSeparator" w:id="0">
    <w:p w14:paraId="48664373" w14:textId="77777777" w:rsidR="00EC515C" w:rsidRDefault="00EC515C">
      <w:r>
        <w:separator/>
      </w:r>
    </w:p>
  </w:footnote>
  <w:footnote w:type="continuationNotice" w:id="1">
    <w:p w14:paraId="43673EBF" w14:textId="77777777" w:rsidR="00EC515C" w:rsidRDefault="00EC515C">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A34D" w14:textId="77777777" w:rsidR="00DD3B55" w:rsidRDefault="00DD3B55">
    <w:pPr>
      <w:pStyle w:val="Header"/>
      <w:rPr>
        <w:rFonts w:asciiTheme="majorHAnsi" w:eastAsiaTheme="majorEastAsia" w:hAnsiTheme="majorHAnsi" w:cstheme="majorBidi"/>
      </w:rPr>
    </w:pPr>
    <w:r>
      <w:rPr>
        <w:rFonts w:asciiTheme="majorHAnsi" w:eastAsiaTheme="majorEastAsia" w:hAnsiTheme="majorHAnsi" w:cstheme="majorBidi"/>
      </w:rPr>
      <w:t>Adventure Works Marketing Plan</w:t>
    </w:r>
  </w:p>
  <w:p w14:paraId="7ECCB362" w14:textId="77777777" w:rsidR="00DD3B55" w:rsidRDefault="00DD3B55">
    <w:pPr>
      <w:pStyle w:val="Header"/>
    </w:pPr>
    <w:r>
      <w:rPr>
        <w:rFonts w:asciiTheme="majorHAnsi" w:eastAsiaTheme="majorEastAsia" w:hAnsiTheme="majorHAnsi" w:cstheme="majorBidi"/>
        <w:noProof/>
      </w:rPr>
      <mc:AlternateContent>
        <mc:Choice Requires="wpg">
          <w:drawing>
            <wp:anchor distT="0" distB="0" distL="114300" distR="114300" simplePos="0" relativeHeight="251665408" behindDoc="0" locked="0" layoutInCell="1" allowOverlap="1" wp14:anchorId="071E9358" wp14:editId="3B073F35">
              <wp:simplePos x="0" y="0"/>
              <wp:positionH relativeFrom="page">
                <wp:align>center</wp:align>
              </wp:positionH>
              <wp:positionV relativeFrom="page">
                <wp:align>top</wp:align>
              </wp:positionV>
              <wp:extent cx="10047605" cy="914400"/>
              <wp:effectExtent l="0" t="0" r="19050" b="19685"/>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xmlns:a="http://schemas.openxmlformats.org/drawingml/2006/main" xmlns:a14="http://schemas.microsoft.com/office/drawing/2010/main">
          <w:pict w14:anchorId="7AAE4626">
            <v:group id="Group 468" style="position:absolute;margin-left:0;margin-top:0;width:791.15pt;height:1in;z-index:251665408;mso-width-percent:1000;mso-height-percent:925;mso-position-horizontal:center;mso-position-horizontal-relative:page;mso-position-vertical:top;mso-position-vertical-relative:page;mso-width-percent:1000;mso-height-percent:925;mso-height-relative:top-margin-area" coordsize="15823,1439" coordorigin="8,9" o:spid="_x0000_s1026" w14:anchorId="26D84E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oned="t" filled="f" o:spt="32" path="m,l21600,21600e">
                <v:path fillok="f" arrowok="t" o:connecttype="none"/>
                <o:lock v:ext="edit" shapetype="t"/>
              </v:shapetype>
              <v:shape id="AutoShape 4" style="position:absolute;left:9;top:1431;width:15822;height:0;visibility:visible;mso-wrap-style:square" o:spid="_x0000_s1027" strokecolor="#31849b"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v:rect id="Rectangle 470" style="position:absolute;left:8;top:9;width:4031;height:1439;visibility:visible;mso-wrap-style:square;v-text-anchor:top" o:spid="_x0000_s1028" fille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4384" behindDoc="0" locked="0" layoutInCell="1" allowOverlap="1" wp14:anchorId="20109C7D" wp14:editId="38501EC8">
              <wp:simplePos x="0" y="0"/>
              <wp:positionH relativeFrom="rightMargin">
                <wp:align>center</wp:align>
              </wp:positionH>
              <wp:positionV relativeFrom="page">
                <wp:align>top</wp:align>
              </wp:positionV>
              <wp:extent cx="90805" cy="822960"/>
              <wp:effectExtent l="0" t="0" r="23495" b="13335"/>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a="http://schemas.openxmlformats.org/drawingml/2006/main" xmlns:a14="http://schemas.microsoft.com/office/drawing/2010/main">
          <w:pict w14:anchorId="09BC73C1">
            <v:rect id="Rectangle 471" style="position:absolute;margin-left:0;margin-top:0;width:7.15pt;height:64.8pt;z-index:251664384;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spid="_x0000_s1026" fillcolor="#c2ad8d [3208]" strokecolor="#797b7e [3204]" w14:anchorId="4C6ECC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">
              <w10:wrap anchorx="margin" anchory="page"/>
            </v:rect>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3360" behindDoc="0" locked="0" layoutInCell="1" allowOverlap="1" wp14:anchorId="74B9C169" wp14:editId="153DC26C">
              <wp:simplePos x="0" y="0"/>
              <wp:positionH relativeFrom="leftMargin">
                <wp:align>center</wp:align>
              </wp:positionH>
              <wp:positionV relativeFrom="page">
                <wp:align>top</wp:align>
              </wp:positionV>
              <wp:extent cx="90805" cy="822960"/>
              <wp:effectExtent l="0" t="0" r="23495" b="13335"/>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a="http://schemas.openxmlformats.org/drawingml/2006/main" xmlns:a14="http://schemas.microsoft.com/office/drawing/2010/main">
          <w:pict w14:anchorId="542CA886">
            <v:rect id="Rectangle 472" style="position:absolute;margin-left:0;margin-top:0;width:7.15pt;height:64.8pt;z-index:251663360;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spid="_x0000_s1026" fillcolor="#c2ad8d [3208]" strokecolor="#797b7e [3204]" w14:anchorId="2F668C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&#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E6IeOImAgAARAQAAA4AAAAAAAAAAAAAAAAALgIAAGRycy9lMm9Eb2Mu&#10;eG1sUEsBAi0AFAAGAAgAAAAhANuwKwfcAAAABAEAAA8AAAAAAAAAAAAAAAAAgAQAAGRycy9kb3du&#10;cmV2LnhtbFBLBQYAAAAABAAEAPMAAACJBQAAAAA=&#10;">
              <w10:wrap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5679" w14:textId="77777777" w:rsidR="00DD3B55" w:rsidRDefault="00DD3B55" w:rsidP="009B2CCD">
    <w:pPr>
      <w:pStyle w:val="Header"/>
      <w:ind w:left="-864"/>
      <w:jc w:val="right"/>
    </w:pPr>
  </w:p>
  <w:p w14:paraId="3C5B43E9" w14:textId="77777777" w:rsidR="00DD3B55" w:rsidRDefault="00DD3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04B67D0"/>
    <w:multiLevelType w:val="hybridMultilevel"/>
    <w:tmpl w:val="D41CC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073B74"/>
    <w:multiLevelType w:val="hybridMultilevel"/>
    <w:tmpl w:val="3B60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D75B5"/>
    <w:multiLevelType w:val="multilevel"/>
    <w:tmpl w:val="F4E0E0B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86B29E6"/>
    <w:multiLevelType w:val="hybridMultilevel"/>
    <w:tmpl w:val="2C3C6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D832E8"/>
    <w:multiLevelType w:val="multilevel"/>
    <w:tmpl w:val="970634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52406F"/>
    <w:multiLevelType w:val="multilevel"/>
    <w:tmpl w:val="3E12C4B0"/>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960"/>
        </w:tabs>
        <w:ind w:left="960" w:hanging="600"/>
      </w:pPr>
      <w:rPr>
        <w:rFonts w:cs="Times New Roman" w:hint="default"/>
      </w:rPr>
    </w:lvl>
    <w:lvl w:ilvl="2">
      <w:start w:val="3"/>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7" w15:restartNumberingAfterBreak="0">
    <w:nsid w:val="11C85E8A"/>
    <w:multiLevelType w:val="hybridMultilevel"/>
    <w:tmpl w:val="6190469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991CA2"/>
    <w:multiLevelType w:val="hybridMultilevel"/>
    <w:tmpl w:val="679E9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695B40"/>
    <w:multiLevelType w:val="multilevel"/>
    <w:tmpl w:val="6E9A7192"/>
    <w:lvl w:ilvl="0">
      <w:start w:val="17"/>
      <w:numFmt w:val="decimal"/>
      <w:lvlText w:val="%1"/>
      <w:lvlJc w:val="left"/>
      <w:pPr>
        <w:ind w:left="492" w:hanging="492"/>
      </w:pPr>
      <w:rPr>
        <w:rFonts w:hint="default"/>
        <w:color w:val="FF0000"/>
      </w:rPr>
    </w:lvl>
    <w:lvl w:ilvl="1">
      <w:start w:val="13"/>
      <w:numFmt w:val="decimal"/>
      <w:lvlText w:val="%1.%2"/>
      <w:lvlJc w:val="left"/>
      <w:pPr>
        <w:ind w:left="492" w:hanging="492"/>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11" w15:restartNumberingAfterBreak="0">
    <w:nsid w:val="294F04DB"/>
    <w:multiLevelType w:val="hybridMultilevel"/>
    <w:tmpl w:val="0736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85110"/>
    <w:multiLevelType w:val="hybridMultilevel"/>
    <w:tmpl w:val="54C6A2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8D6AF0"/>
    <w:multiLevelType w:val="hybridMultilevel"/>
    <w:tmpl w:val="B34CF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6F16EC"/>
    <w:multiLevelType w:val="hybridMultilevel"/>
    <w:tmpl w:val="1EDE6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414967"/>
    <w:multiLevelType w:val="multilevel"/>
    <w:tmpl w:val="7E3EB862"/>
    <w:lvl w:ilvl="0">
      <w:start w:val="17"/>
      <w:numFmt w:val="decimal"/>
      <w:lvlText w:val="%1"/>
      <w:lvlJc w:val="left"/>
      <w:pPr>
        <w:ind w:left="384" w:hanging="384"/>
      </w:pPr>
      <w:rPr>
        <w:rFonts w:hint="default"/>
        <w:color w:val="auto"/>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6" w15:restartNumberingAfterBreak="0">
    <w:nsid w:val="3CB820D3"/>
    <w:multiLevelType w:val="multilevel"/>
    <w:tmpl w:val="2D988E6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576" w:hanging="57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E697372"/>
    <w:multiLevelType w:val="hybridMultilevel"/>
    <w:tmpl w:val="5FCC6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E00F94"/>
    <w:multiLevelType w:val="hybridMultilevel"/>
    <w:tmpl w:val="45065FA0"/>
    <w:lvl w:ilvl="0" w:tplc="1518774C">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5DB1E02"/>
    <w:multiLevelType w:val="hybridMultilevel"/>
    <w:tmpl w:val="D8BAE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924CD9"/>
    <w:multiLevelType w:val="hybridMultilevel"/>
    <w:tmpl w:val="AF42F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24348A"/>
    <w:multiLevelType w:val="hybridMultilevel"/>
    <w:tmpl w:val="7A8A6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4C283F"/>
    <w:multiLevelType w:val="hybridMultilevel"/>
    <w:tmpl w:val="033C7FD8"/>
    <w:lvl w:ilvl="0" w:tplc="0409000F">
      <w:start w:val="1"/>
      <w:numFmt w:val="decimal"/>
      <w:lvlText w:val="%1."/>
      <w:lvlJc w:val="left"/>
      <w:pPr>
        <w:tabs>
          <w:tab w:val="num" w:pos="720"/>
        </w:tabs>
        <w:ind w:left="720" w:hanging="360"/>
      </w:pPr>
      <w:rPr>
        <w:rFonts w:cs="Times New Roman" w:hint="default"/>
      </w:rPr>
    </w:lvl>
    <w:lvl w:ilvl="1" w:tplc="64D0F28C">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1FF6A30"/>
    <w:multiLevelType w:val="hybridMultilevel"/>
    <w:tmpl w:val="149AD9D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578678CC"/>
    <w:multiLevelType w:val="hybridMultilevel"/>
    <w:tmpl w:val="02A85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1A6457"/>
    <w:multiLevelType w:val="hybridMultilevel"/>
    <w:tmpl w:val="70F61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3B21C0"/>
    <w:multiLevelType w:val="hybridMultilevel"/>
    <w:tmpl w:val="EF4CB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005247"/>
    <w:multiLevelType w:val="hybridMultilevel"/>
    <w:tmpl w:val="62B4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4313FC"/>
    <w:multiLevelType w:val="hybridMultilevel"/>
    <w:tmpl w:val="A980F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570AC3"/>
    <w:multiLevelType w:val="multilevel"/>
    <w:tmpl w:val="2540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3054A8"/>
    <w:multiLevelType w:val="hybridMultilevel"/>
    <w:tmpl w:val="2D603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4C6094"/>
    <w:multiLevelType w:val="hybridMultilevel"/>
    <w:tmpl w:val="033C7FD8"/>
    <w:lvl w:ilvl="0" w:tplc="0409000F">
      <w:start w:val="1"/>
      <w:numFmt w:val="decimal"/>
      <w:lvlText w:val="%1."/>
      <w:lvlJc w:val="left"/>
      <w:pPr>
        <w:tabs>
          <w:tab w:val="num" w:pos="720"/>
        </w:tabs>
        <w:ind w:left="720" w:hanging="360"/>
      </w:pPr>
      <w:rPr>
        <w:rFonts w:cs="Times New Roman" w:hint="default"/>
      </w:rPr>
    </w:lvl>
    <w:lvl w:ilvl="1" w:tplc="64D0F28C">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82B6607"/>
    <w:multiLevelType w:val="hybridMultilevel"/>
    <w:tmpl w:val="C4627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7034A4"/>
    <w:multiLevelType w:val="hybridMultilevel"/>
    <w:tmpl w:val="62BAE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BB40CA"/>
    <w:multiLevelType w:val="hybridMultilevel"/>
    <w:tmpl w:val="A8E8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0237D7"/>
    <w:multiLevelType w:val="hybridMultilevel"/>
    <w:tmpl w:val="CE1231D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458915390">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2" w16cid:durableId="1155414161">
    <w:abstractNumId w:val="9"/>
  </w:num>
  <w:num w:numId="3" w16cid:durableId="147014880">
    <w:abstractNumId w:val="35"/>
  </w:num>
  <w:num w:numId="4" w16cid:durableId="1346201679">
    <w:abstractNumId w:val="5"/>
  </w:num>
  <w:num w:numId="5" w16cid:durableId="1370376014">
    <w:abstractNumId w:val="7"/>
  </w:num>
  <w:num w:numId="6" w16cid:durableId="1962149789">
    <w:abstractNumId w:val="18"/>
  </w:num>
  <w:num w:numId="7" w16cid:durableId="319502538">
    <w:abstractNumId w:val="16"/>
  </w:num>
  <w:num w:numId="8" w16cid:durableId="504200435">
    <w:abstractNumId w:val="29"/>
  </w:num>
  <w:num w:numId="9" w16cid:durableId="1107118765">
    <w:abstractNumId w:val="31"/>
  </w:num>
  <w:num w:numId="10" w16cid:durableId="1714034410">
    <w:abstractNumId w:val="22"/>
  </w:num>
  <w:num w:numId="11" w16cid:durableId="811945820">
    <w:abstractNumId w:val="32"/>
  </w:num>
  <w:num w:numId="12" w16cid:durableId="216862181">
    <w:abstractNumId w:val="13"/>
  </w:num>
  <w:num w:numId="13" w16cid:durableId="1879273791">
    <w:abstractNumId w:val="24"/>
  </w:num>
  <w:num w:numId="14" w16cid:durableId="279410398">
    <w:abstractNumId w:val="28"/>
  </w:num>
  <w:num w:numId="15" w16cid:durableId="1802503264">
    <w:abstractNumId w:val="8"/>
  </w:num>
  <w:num w:numId="16" w16cid:durableId="879166943">
    <w:abstractNumId w:val="14"/>
  </w:num>
  <w:num w:numId="17" w16cid:durableId="1302805661">
    <w:abstractNumId w:val="33"/>
  </w:num>
  <w:num w:numId="18" w16cid:durableId="1478835097">
    <w:abstractNumId w:val="4"/>
  </w:num>
  <w:num w:numId="19" w16cid:durableId="12000909">
    <w:abstractNumId w:val="6"/>
  </w:num>
  <w:num w:numId="20" w16cid:durableId="1810317534">
    <w:abstractNumId w:val="27"/>
  </w:num>
  <w:num w:numId="21" w16cid:durableId="1420832105">
    <w:abstractNumId w:val="19"/>
  </w:num>
  <w:num w:numId="22" w16cid:durableId="138428295">
    <w:abstractNumId w:val="1"/>
  </w:num>
  <w:num w:numId="23" w16cid:durableId="1921134798">
    <w:abstractNumId w:val="17"/>
  </w:num>
  <w:num w:numId="24" w16cid:durableId="1567565056">
    <w:abstractNumId w:val="25"/>
  </w:num>
  <w:num w:numId="25" w16cid:durableId="1168860585">
    <w:abstractNumId w:val="21"/>
  </w:num>
  <w:num w:numId="26" w16cid:durableId="26833733">
    <w:abstractNumId w:val="3"/>
  </w:num>
  <w:num w:numId="27" w16cid:durableId="688415624">
    <w:abstractNumId w:val="12"/>
  </w:num>
  <w:num w:numId="28" w16cid:durableId="1522165042">
    <w:abstractNumId w:val="16"/>
    <w:lvlOverride w:ilvl="0">
      <w:lvl w:ilvl="0">
        <w:start w:val="1"/>
        <w:numFmt w:val="decimal"/>
        <w:lvlText w:val="%1."/>
        <w:lvlJc w:val="left"/>
        <w:pPr>
          <w:tabs>
            <w:tab w:val="num" w:pos="720"/>
          </w:tabs>
          <w:ind w:left="720" w:hanging="360"/>
        </w:pPr>
        <w:rPr>
          <w:rFonts w:cs="Times New Roman" w:hint="default"/>
        </w:rPr>
      </w:lvl>
    </w:lvlOverride>
    <w:lvlOverride w:ilvl="1">
      <w:lvl w:ilvl="1">
        <w:start w:val="1"/>
        <w:numFmt w:val="decimal"/>
        <w:isLgl/>
        <w:lvlText w:val="%1.%2"/>
        <w:lvlJc w:val="left"/>
        <w:pPr>
          <w:ind w:left="576" w:hanging="576"/>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29" w16cid:durableId="1291863506">
    <w:abstractNumId w:val="15"/>
  </w:num>
  <w:num w:numId="30" w16cid:durableId="1871339817">
    <w:abstractNumId w:val="10"/>
  </w:num>
  <w:num w:numId="31" w16cid:durableId="353192194">
    <w:abstractNumId w:val="34"/>
  </w:num>
  <w:num w:numId="32" w16cid:durableId="396711461">
    <w:abstractNumId w:val="20"/>
  </w:num>
  <w:num w:numId="33" w16cid:durableId="1188064480">
    <w:abstractNumId w:val="26"/>
  </w:num>
  <w:num w:numId="34" w16cid:durableId="1436444330">
    <w:abstractNumId w:val="30"/>
  </w:num>
  <w:num w:numId="35" w16cid:durableId="799036014">
    <w:abstractNumId w:val="23"/>
  </w:num>
  <w:num w:numId="36" w16cid:durableId="1480607888">
    <w:abstractNumId w:val="2"/>
  </w:num>
  <w:num w:numId="37" w16cid:durableId="331881524">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F8F"/>
    <w:rsid w:val="00000949"/>
    <w:rsid w:val="00010E4E"/>
    <w:rsid w:val="00030266"/>
    <w:rsid w:val="00033F9B"/>
    <w:rsid w:val="00035E37"/>
    <w:rsid w:val="00062EEA"/>
    <w:rsid w:val="000725FB"/>
    <w:rsid w:val="000758DB"/>
    <w:rsid w:val="00092630"/>
    <w:rsid w:val="000971D9"/>
    <w:rsid w:val="000B4DA0"/>
    <w:rsid w:val="000B5830"/>
    <w:rsid w:val="000E1F82"/>
    <w:rsid w:val="000F34D4"/>
    <w:rsid w:val="000F34E7"/>
    <w:rsid w:val="000F6FF7"/>
    <w:rsid w:val="0010043F"/>
    <w:rsid w:val="00104FC2"/>
    <w:rsid w:val="00125087"/>
    <w:rsid w:val="00146DFC"/>
    <w:rsid w:val="00150680"/>
    <w:rsid w:val="0017488E"/>
    <w:rsid w:val="0017501D"/>
    <w:rsid w:val="00177FB8"/>
    <w:rsid w:val="00181835"/>
    <w:rsid w:val="00183B1A"/>
    <w:rsid w:val="00194E91"/>
    <w:rsid w:val="001A30CE"/>
    <w:rsid w:val="001B540A"/>
    <w:rsid w:val="001C66BB"/>
    <w:rsid w:val="001D78F1"/>
    <w:rsid w:val="001E0899"/>
    <w:rsid w:val="001E2454"/>
    <w:rsid w:val="001F13AB"/>
    <w:rsid w:val="0022568E"/>
    <w:rsid w:val="002334AC"/>
    <w:rsid w:val="00266912"/>
    <w:rsid w:val="00267F18"/>
    <w:rsid w:val="0028714D"/>
    <w:rsid w:val="00287273"/>
    <w:rsid w:val="00291059"/>
    <w:rsid w:val="00291E67"/>
    <w:rsid w:val="0029215B"/>
    <w:rsid w:val="002929DC"/>
    <w:rsid w:val="00292CE8"/>
    <w:rsid w:val="002A07CB"/>
    <w:rsid w:val="002B6639"/>
    <w:rsid w:val="002C5511"/>
    <w:rsid w:val="002D1FC9"/>
    <w:rsid w:val="002E18EE"/>
    <w:rsid w:val="002E1DA3"/>
    <w:rsid w:val="002F116B"/>
    <w:rsid w:val="00320106"/>
    <w:rsid w:val="003377AA"/>
    <w:rsid w:val="00340BDA"/>
    <w:rsid w:val="00350425"/>
    <w:rsid w:val="00351552"/>
    <w:rsid w:val="00354E84"/>
    <w:rsid w:val="00355D86"/>
    <w:rsid w:val="00357489"/>
    <w:rsid w:val="0036070A"/>
    <w:rsid w:val="0037530E"/>
    <w:rsid w:val="00383A3E"/>
    <w:rsid w:val="003A2CAB"/>
    <w:rsid w:val="003A746B"/>
    <w:rsid w:val="003B1FD4"/>
    <w:rsid w:val="003B620C"/>
    <w:rsid w:val="003C158A"/>
    <w:rsid w:val="003C2573"/>
    <w:rsid w:val="003C6F82"/>
    <w:rsid w:val="003D007E"/>
    <w:rsid w:val="003E5AB5"/>
    <w:rsid w:val="003F1456"/>
    <w:rsid w:val="003F54D1"/>
    <w:rsid w:val="00400B65"/>
    <w:rsid w:val="00400ED6"/>
    <w:rsid w:val="00406292"/>
    <w:rsid w:val="00413E8B"/>
    <w:rsid w:val="00414083"/>
    <w:rsid w:val="00422AC5"/>
    <w:rsid w:val="00445795"/>
    <w:rsid w:val="00463BDA"/>
    <w:rsid w:val="00467C71"/>
    <w:rsid w:val="00472066"/>
    <w:rsid w:val="00473DB1"/>
    <w:rsid w:val="00480C6A"/>
    <w:rsid w:val="00482E87"/>
    <w:rsid w:val="00485386"/>
    <w:rsid w:val="004864FA"/>
    <w:rsid w:val="004A3434"/>
    <w:rsid w:val="004A51BD"/>
    <w:rsid w:val="004B2FA0"/>
    <w:rsid w:val="004C6F35"/>
    <w:rsid w:val="004D0574"/>
    <w:rsid w:val="004D5E3A"/>
    <w:rsid w:val="004D6BEC"/>
    <w:rsid w:val="004E798E"/>
    <w:rsid w:val="004F56C6"/>
    <w:rsid w:val="00500CB0"/>
    <w:rsid w:val="00512F5B"/>
    <w:rsid w:val="005140FB"/>
    <w:rsid w:val="00515EC0"/>
    <w:rsid w:val="00517758"/>
    <w:rsid w:val="00521FF5"/>
    <w:rsid w:val="00522017"/>
    <w:rsid w:val="005346C4"/>
    <w:rsid w:val="005370F5"/>
    <w:rsid w:val="0054151D"/>
    <w:rsid w:val="0054794E"/>
    <w:rsid w:val="00556A08"/>
    <w:rsid w:val="005629D0"/>
    <w:rsid w:val="00570E86"/>
    <w:rsid w:val="00576707"/>
    <w:rsid w:val="00585078"/>
    <w:rsid w:val="0059479E"/>
    <w:rsid w:val="005950E3"/>
    <w:rsid w:val="005978C7"/>
    <w:rsid w:val="005A7659"/>
    <w:rsid w:val="005A7D56"/>
    <w:rsid w:val="005C0F56"/>
    <w:rsid w:val="005D502D"/>
    <w:rsid w:val="005D6347"/>
    <w:rsid w:val="005E6AF1"/>
    <w:rsid w:val="005F3B8D"/>
    <w:rsid w:val="00606798"/>
    <w:rsid w:val="0061145E"/>
    <w:rsid w:val="00624543"/>
    <w:rsid w:val="00655B50"/>
    <w:rsid w:val="00660DF0"/>
    <w:rsid w:val="0066474E"/>
    <w:rsid w:val="00667555"/>
    <w:rsid w:val="00683EEA"/>
    <w:rsid w:val="00686840"/>
    <w:rsid w:val="00697ACE"/>
    <w:rsid w:val="006B7F76"/>
    <w:rsid w:val="006D55D5"/>
    <w:rsid w:val="006D59A6"/>
    <w:rsid w:val="006E6EA6"/>
    <w:rsid w:val="007052C2"/>
    <w:rsid w:val="0071515F"/>
    <w:rsid w:val="00721855"/>
    <w:rsid w:val="00735D45"/>
    <w:rsid w:val="00740C5F"/>
    <w:rsid w:val="0074716E"/>
    <w:rsid w:val="007625E8"/>
    <w:rsid w:val="0076453F"/>
    <w:rsid w:val="00764C72"/>
    <w:rsid w:val="00766A4D"/>
    <w:rsid w:val="00766AA4"/>
    <w:rsid w:val="0077056D"/>
    <w:rsid w:val="00772026"/>
    <w:rsid w:val="007736E2"/>
    <w:rsid w:val="00775F4E"/>
    <w:rsid w:val="00776289"/>
    <w:rsid w:val="0078349D"/>
    <w:rsid w:val="00785966"/>
    <w:rsid w:val="00786BC7"/>
    <w:rsid w:val="00790F3A"/>
    <w:rsid w:val="007A2027"/>
    <w:rsid w:val="007A50F0"/>
    <w:rsid w:val="007A5C3E"/>
    <w:rsid w:val="007B0E01"/>
    <w:rsid w:val="007B44CD"/>
    <w:rsid w:val="007B5102"/>
    <w:rsid w:val="007B528F"/>
    <w:rsid w:val="007B635A"/>
    <w:rsid w:val="007B70F2"/>
    <w:rsid w:val="007D1A2C"/>
    <w:rsid w:val="007D1D78"/>
    <w:rsid w:val="007D7972"/>
    <w:rsid w:val="007E02D2"/>
    <w:rsid w:val="007F07AA"/>
    <w:rsid w:val="007F0B64"/>
    <w:rsid w:val="007F2248"/>
    <w:rsid w:val="00816465"/>
    <w:rsid w:val="00816CE9"/>
    <w:rsid w:val="008441FC"/>
    <w:rsid w:val="00863BF5"/>
    <w:rsid w:val="008646CF"/>
    <w:rsid w:val="0086654F"/>
    <w:rsid w:val="00877B47"/>
    <w:rsid w:val="00894AB1"/>
    <w:rsid w:val="008A36CE"/>
    <w:rsid w:val="008A62BD"/>
    <w:rsid w:val="008A7A69"/>
    <w:rsid w:val="008B3901"/>
    <w:rsid w:val="008B43BC"/>
    <w:rsid w:val="008C084E"/>
    <w:rsid w:val="008C1546"/>
    <w:rsid w:val="008D5991"/>
    <w:rsid w:val="008D7D04"/>
    <w:rsid w:val="008F002B"/>
    <w:rsid w:val="008F786E"/>
    <w:rsid w:val="00902D05"/>
    <w:rsid w:val="00916A1C"/>
    <w:rsid w:val="009213D9"/>
    <w:rsid w:val="009460EC"/>
    <w:rsid w:val="0095684C"/>
    <w:rsid w:val="00986046"/>
    <w:rsid w:val="0099731C"/>
    <w:rsid w:val="009A119B"/>
    <w:rsid w:val="009A5FD6"/>
    <w:rsid w:val="009B139B"/>
    <w:rsid w:val="009B24DE"/>
    <w:rsid w:val="009B264E"/>
    <w:rsid w:val="009B2CCD"/>
    <w:rsid w:val="009B2CE8"/>
    <w:rsid w:val="009B75DD"/>
    <w:rsid w:val="009C18F9"/>
    <w:rsid w:val="009C381C"/>
    <w:rsid w:val="009D5FE6"/>
    <w:rsid w:val="009F69CB"/>
    <w:rsid w:val="009F7A45"/>
    <w:rsid w:val="00A018C0"/>
    <w:rsid w:val="00A0311A"/>
    <w:rsid w:val="00A10AC3"/>
    <w:rsid w:val="00A11154"/>
    <w:rsid w:val="00A332D1"/>
    <w:rsid w:val="00A431E3"/>
    <w:rsid w:val="00A64564"/>
    <w:rsid w:val="00A65A2E"/>
    <w:rsid w:val="00A65BA0"/>
    <w:rsid w:val="00A65E4E"/>
    <w:rsid w:val="00A6638B"/>
    <w:rsid w:val="00A727F9"/>
    <w:rsid w:val="00A7380B"/>
    <w:rsid w:val="00A759FA"/>
    <w:rsid w:val="00A87485"/>
    <w:rsid w:val="00A973A0"/>
    <w:rsid w:val="00AA79C8"/>
    <w:rsid w:val="00AB0B1D"/>
    <w:rsid w:val="00AC7F95"/>
    <w:rsid w:val="00AD13DC"/>
    <w:rsid w:val="00AD5346"/>
    <w:rsid w:val="00AF3B41"/>
    <w:rsid w:val="00B12AA2"/>
    <w:rsid w:val="00B22C35"/>
    <w:rsid w:val="00B24140"/>
    <w:rsid w:val="00B25DD1"/>
    <w:rsid w:val="00B435C9"/>
    <w:rsid w:val="00B57FC8"/>
    <w:rsid w:val="00B643FE"/>
    <w:rsid w:val="00B64864"/>
    <w:rsid w:val="00B66858"/>
    <w:rsid w:val="00B72078"/>
    <w:rsid w:val="00B74169"/>
    <w:rsid w:val="00B74709"/>
    <w:rsid w:val="00B75F8F"/>
    <w:rsid w:val="00B83896"/>
    <w:rsid w:val="00B9077E"/>
    <w:rsid w:val="00B946E2"/>
    <w:rsid w:val="00B9473C"/>
    <w:rsid w:val="00BB3C3D"/>
    <w:rsid w:val="00BD6214"/>
    <w:rsid w:val="00BE172E"/>
    <w:rsid w:val="00C25ABE"/>
    <w:rsid w:val="00C260C9"/>
    <w:rsid w:val="00C30C86"/>
    <w:rsid w:val="00C368AF"/>
    <w:rsid w:val="00C41631"/>
    <w:rsid w:val="00C42734"/>
    <w:rsid w:val="00C46820"/>
    <w:rsid w:val="00C62C38"/>
    <w:rsid w:val="00C63B9D"/>
    <w:rsid w:val="00C91295"/>
    <w:rsid w:val="00CA0811"/>
    <w:rsid w:val="00CA5723"/>
    <w:rsid w:val="00CB11F0"/>
    <w:rsid w:val="00CB1D2F"/>
    <w:rsid w:val="00CD12EE"/>
    <w:rsid w:val="00CE0D09"/>
    <w:rsid w:val="00CE14B2"/>
    <w:rsid w:val="00CE30A9"/>
    <w:rsid w:val="00CE5A78"/>
    <w:rsid w:val="00CF14DE"/>
    <w:rsid w:val="00D01BD1"/>
    <w:rsid w:val="00D11952"/>
    <w:rsid w:val="00D13740"/>
    <w:rsid w:val="00D14B24"/>
    <w:rsid w:val="00D155F5"/>
    <w:rsid w:val="00D224CC"/>
    <w:rsid w:val="00D235A4"/>
    <w:rsid w:val="00D23FBB"/>
    <w:rsid w:val="00D2451E"/>
    <w:rsid w:val="00D338FC"/>
    <w:rsid w:val="00D37B67"/>
    <w:rsid w:val="00D5066C"/>
    <w:rsid w:val="00D6575E"/>
    <w:rsid w:val="00D711C5"/>
    <w:rsid w:val="00D75484"/>
    <w:rsid w:val="00D75DBC"/>
    <w:rsid w:val="00D91847"/>
    <w:rsid w:val="00DA4F26"/>
    <w:rsid w:val="00DB45CE"/>
    <w:rsid w:val="00DC453E"/>
    <w:rsid w:val="00DD01EB"/>
    <w:rsid w:val="00DD3B55"/>
    <w:rsid w:val="00DF690B"/>
    <w:rsid w:val="00E03952"/>
    <w:rsid w:val="00E06E54"/>
    <w:rsid w:val="00E1100E"/>
    <w:rsid w:val="00E1253E"/>
    <w:rsid w:val="00E16F41"/>
    <w:rsid w:val="00E40017"/>
    <w:rsid w:val="00E52A9C"/>
    <w:rsid w:val="00E54EF8"/>
    <w:rsid w:val="00E557CF"/>
    <w:rsid w:val="00E616A1"/>
    <w:rsid w:val="00E62CFC"/>
    <w:rsid w:val="00E64298"/>
    <w:rsid w:val="00E867DF"/>
    <w:rsid w:val="00E87D4D"/>
    <w:rsid w:val="00E904BF"/>
    <w:rsid w:val="00E91A9C"/>
    <w:rsid w:val="00E920A6"/>
    <w:rsid w:val="00EC0ED6"/>
    <w:rsid w:val="00EC515C"/>
    <w:rsid w:val="00EE2471"/>
    <w:rsid w:val="00EE27A2"/>
    <w:rsid w:val="00EF6C39"/>
    <w:rsid w:val="00F01721"/>
    <w:rsid w:val="00F109EB"/>
    <w:rsid w:val="00F24647"/>
    <w:rsid w:val="00F36644"/>
    <w:rsid w:val="00F37233"/>
    <w:rsid w:val="00F44891"/>
    <w:rsid w:val="00F61C9E"/>
    <w:rsid w:val="00F62361"/>
    <w:rsid w:val="00F644B2"/>
    <w:rsid w:val="00F65732"/>
    <w:rsid w:val="00F65FA0"/>
    <w:rsid w:val="00F67691"/>
    <w:rsid w:val="00F67986"/>
    <w:rsid w:val="00F73288"/>
    <w:rsid w:val="00F75EA4"/>
    <w:rsid w:val="00F82C06"/>
    <w:rsid w:val="00F849CC"/>
    <w:rsid w:val="00F96FDD"/>
    <w:rsid w:val="00FC441E"/>
    <w:rsid w:val="00FD1B4B"/>
    <w:rsid w:val="00FD58A6"/>
    <w:rsid w:val="00FE2177"/>
    <w:rsid w:val="00FE27E7"/>
    <w:rsid w:val="00FE3A01"/>
    <w:rsid w:val="00FE786A"/>
    <w:rsid w:val="00FE795F"/>
    <w:rsid w:val="00FF034B"/>
    <w:rsid w:val="0BE9AE40"/>
    <w:rsid w:val="0CA19386"/>
    <w:rsid w:val="0EFE7D59"/>
    <w:rsid w:val="15BD18E6"/>
    <w:rsid w:val="619181E4"/>
    <w:rsid w:val="70AEAD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23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64E"/>
    <w:rPr>
      <w:rFonts w:ascii="Calibri" w:eastAsia="Calibri" w:hAnsi="Calibri" w:cs="Times New Roman"/>
    </w:rPr>
  </w:style>
  <w:style w:type="paragraph" w:styleId="Heading1">
    <w:name w:val="heading 1"/>
    <w:basedOn w:val="Normal"/>
    <w:next w:val="Normal"/>
    <w:link w:val="Heading1Char"/>
    <w:uiPriority w:val="9"/>
    <w:qFormat/>
    <w:rsid w:val="0017501D"/>
    <w:pPr>
      <w:keepNext/>
      <w:keepLines/>
      <w:spacing w:before="480"/>
      <w:outlineLvl w:val="0"/>
    </w:pPr>
    <w:rPr>
      <w:rFonts w:asciiTheme="majorHAnsi" w:eastAsiaTheme="majorEastAsia" w:hAnsiTheme="majorHAnsi" w:cstheme="majorBidi"/>
      <w:b/>
      <w:bCs/>
      <w:color w:val="5A5C5E" w:themeColor="accent1" w:themeShade="BF"/>
      <w:sz w:val="28"/>
      <w:szCs w:val="28"/>
    </w:rPr>
  </w:style>
  <w:style w:type="paragraph" w:styleId="Heading2">
    <w:name w:val="heading 2"/>
    <w:basedOn w:val="Normal"/>
    <w:next w:val="Normal"/>
    <w:link w:val="Heading2Char"/>
    <w:uiPriority w:val="9"/>
    <w:unhideWhenUsed/>
    <w:qFormat/>
    <w:rsid w:val="0017501D"/>
    <w:pPr>
      <w:keepNext/>
      <w:keepLines/>
      <w:spacing w:before="200"/>
      <w:outlineLvl w:val="1"/>
    </w:pPr>
    <w:rPr>
      <w:rFonts w:asciiTheme="majorHAnsi" w:eastAsiaTheme="majorEastAsia" w:hAnsiTheme="majorHAnsi" w:cstheme="majorBidi"/>
      <w:b/>
      <w:bCs/>
      <w:color w:val="797B7E" w:themeColor="accent1"/>
      <w:sz w:val="26"/>
      <w:szCs w:val="26"/>
    </w:rPr>
  </w:style>
  <w:style w:type="paragraph" w:styleId="Heading3">
    <w:name w:val="heading 3"/>
    <w:basedOn w:val="Normal"/>
    <w:next w:val="Normal"/>
    <w:link w:val="Heading3Char"/>
    <w:uiPriority w:val="9"/>
    <w:unhideWhenUsed/>
    <w:qFormat/>
    <w:rsid w:val="0017501D"/>
    <w:pPr>
      <w:keepNext/>
      <w:keepLines/>
      <w:spacing w:before="200"/>
      <w:outlineLvl w:val="2"/>
    </w:pPr>
    <w:rPr>
      <w:rFonts w:asciiTheme="majorHAnsi" w:eastAsiaTheme="majorEastAsia" w:hAnsiTheme="majorHAnsi" w:cstheme="majorBidi"/>
      <w:b/>
      <w:bCs/>
      <w:color w:val="797B7E" w:themeColor="accent1"/>
    </w:rPr>
  </w:style>
  <w:style w:type="paragraph" w:styleId="Heading4">
    <w:name w:val="heading 4"/>
    <w:basedOn w:val="Normal"/>
    <w:next w:val="Normal"/>
    <w:link w:val="Heading4Char"/>
    <w:uiPriority w:val="9"/>
    <w:unhideWhenUsed/>
    <w:qFormat/>
    <w:rsid w:val="0017501D"/>
    <w:pPr>
      <w:keepNext/>
      <w:keepLines/>
      <w:spacing w:before="200"/>
      <w:outlineLvl w:val="3"/>
    </w:pPr>
    <w:rPr>
      <w:rFonts w:asciiTheme="majorHAnsi" w:eastAsiaTheme="majorEastAsia" w:hAnsiTheme="majorHAnsi" w:cstheme="majorBidi"/>
      <w:b/>
      <w:bCs/>
      <w:i/>
      <w:iCs/>
      <w:color w:val="797B7E" w:themeColor="accent1"/>
    </w:rPr>
  </w:style>
  <w:style w:type="paragraph" w:styleId="Heading5">
    <w:name w:val="heading 5"/>
    <w:basedOn w:val="Normal"/>
    <w:next w:val="Normal"/>
    <w:link w:val="Heading5Char"/>
    <w:uiPriority w:val="9"/>
    <w:unhideWhenUsed/>
    <w:qFormat/>
    <w:rsid w:val="0017501D"/>
    <w:pPr>
      <w:keepNext/>
      <w:keepLines/>
      <w:spacing w:before="200"/>
      <w:outlineLvl w:val="4"/>
    </w:pPr>
    <w:rPr>
      <w:rFonts w:asciiTheme="majorHAnsi" w:eastAsiaTheme="majorEastAsia" w:hAnsiTheme="majorHAnsi" w:cstheme="majorBidi"/>
      <w:color w:val="3C3D3E" w:themeColor="accent1" w:themeShade="7F"/>
    </w:rPr>
  </w:style>
  <w:style w:type="paragraph" w:styleId="Heading6">
    <w:name w:val="heading 6"/>
    <w:basedOn w:val="Normal"/>
    <w:next w:val="Normal"/>
    <w:link w:val="Heading6Char"/>
    <w:uiPriority w:val="9"/>
    <w:unhideWhenUsed/>
    <w:qFormat/>
    <w:rsid w:val="0017501D"/>
    <w:pPr>
      <w:keepNext/>
      <w:keepLines/>
      <w:spacing w:before="200"/>
      <w:outlineLvl w:val="5"/>
    </w:pPr>
    <w:rPr>
      <w:rFonts w:asciiTheme="majorHAnsi" w:eastAsiaTheme="majorEastAsia" w:hAnsiTheme="majorHAnsi" w:cstheme="majorBidi"/>
      <w:i/>
      <w:iCs/>
      <w:color w:val="3C3D3E" w:themeColor="accent1" w:themeShade="7F"/>
    </w:rPr>
  </w:style>
  <w:style w:type="paragraph" w:styleId="Heading7">
    <w:name w:val="heading 7"/>
    <w:basedOn w:val="Normal"/>
    <w:next w:val="Normal"/>
    <w:link w:val="Heading7Char"/>
    <w:uiPriority w:val="9"/>
    <w:unhideWhenUsed/>
    <w:qFormat/>
    <w:rsid w:val="0017501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7501D"/>
    <w:pPr>
      <w:keepNext/>
      <w:keepLines/>
      <w:spacing w:before="200"/>
      <w:outlineLvl w:val="7"/>
    </w:pPr>
    <w:rPr>
      <w:rFonts w:asciiTheme="majorHAnsi" w:eastAsiaTheme="majorEastAsia" w:hAnsiTheme="majorHAnsi" w:cstheme="majorBidi"/>
      <w:color w:val="797B7E" w:themeColor="accent1"/>
      <w:sz w:val="20"/>
      <w:szCs w:val="20"/>
    </w:rPr>
  </w:style>
  <w:style w:type="paragraph" w:styleId="Heading9">
    <w:name w:val="heading 9"/>
    <w:basedOn w:val="Normal"/>
    <w:next w:val="Normal"/>
    <w:link w:val="Heading9Char"/>
    <w:uiPriority w:val="9"/>
    <w:unhideWhenUsed/>
    <w:qFormat/>
    <w:rsid w:val="0017501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70F5"/>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rsid w:val="005370F5"/>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Normal"/>
    <w:uiPriority w:val="35"/>
    <w:unhideWhenUsed/>
    <w:qFormat/>
    <w:rsid w:val="0017501D"/>
    <w:rPr>
      <w:b/>
      <w:bCs/>
      <w:color w:val="797B7E" w:themeColor="accent1"/>
      <w:sz w:val="18"/>
      <w:szCs w:val="18"/>
    </w:rPr>
  </w:style>
  <w:style w:type="character" w:styleId="EndnoteReference">
    <w:name w:val="endnote reference"/>
    <w:semiHidden/>
    <w:rsid w:val="005370F5"/>
    <w:rPr>
      <w:vertAlign w:val="superscript"/>
    </w:rPr>
  </w:style>
  <w:style w:type="paragraph" w:styleId="EndnoteText">
    <w:name w:val="endnote text"/>
    <w:basedOn w:val="Normal"/>
    <w:semiHidden/>
    <w:rsid w:val="00AD13DC"/>
  </w:style>
  <w:style w:type="character" w:styleId="FootnoteReference">
    <w:name w:val="footnote reference"/>
    <w:semiHidden/>
    <w:rsid w:val="005370F5"/>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sid w:val="005370F5"/>
    <w:rPr>
      <w:caps/>
      <w:sz w:val="18"/>
    </w:rPr>
  </w:style>
  <w:style w:type="paragraph" w:styleId="ListBullet">
    <w:name w:val="List Bullet"/>
    <w:basedOn w:val="Normal"/>
    <w:rsid w:val="00AD13DC"/>
    <w:pPr>
      <w:numPr>
        <w:numId w:val="1"/>
      </w:numPr>
      <w:spacing w:after="240" w:line="240" w:lineRule="atLeast"/>
      <w:ind w:right="720"/>
      <w:jc w:val="both"/>
    </w:pPr>
  </w:style>
  <w:style w:type="paragraph" w:styleId="MacroText">
    <w:name w:val="macro"/>
    <w:basedOn w:val="BodyText"/>
    <w:semiHidden/>
    <w:rsid w:val="005370F5"/>
    <w:pPr>
      <w:spacing w:line="240" w:lineRule="auto"/>
      <w:jc w:val="left"/>
    </w:pPr>
    <w:rPr>
      <w:rFonts w:ascii="Courier New" w:hAnsi="Courier New"/>
    </w:rPr>
  </w:style>
  <w:style w:type="character" w:styleId="PageNumber">
    <w:name w:val="page number"/>
    <w:rsid w:val="005370F5"/>
    <w:rPr>
      <w:sz w:val="24"/>
    </w:rPr>
  </w:style>
  <w:style w:type="paragraph" w:customStyle="1" w:styleId="SubtitleCover">
    <w:name w:val="Subtitle Cover"/>
    <w:basedOn w:val="TitleCover"/>
    <w:next w:val="BodyText"/>
    <w:rsid w:val="005370F5"/>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uiPriority w:val="39"/>
    <w:rsid w:val="00AD13DC"/>
    <w:pPr>
      <w:tabs>
        <w:tab w:val="right" w:leader="dot" w:pos="5040"/>
      </w:tabs>
    </w:pPr>
  </w:style>
  <w:style w:type="paragraph" w:styleId="TOC2">
    <w:name w:val="toc 2"/>
    <w:basedOn w:val="Normal"/>
    <w:uiPriority w:val="39"/>
    <w:rsid w:val="00AD13DC"/>
    <w:pPr>
      <w:tabs>
        <w:tab w:val="right" w:leader="dot" w:pos="5040"/>
      </w:tabs>
    </w:pPr>
  </w:style>
  <w:style w:type="paragraph" w:styleId="TOC3">
    <w:name w:val="toc 3"/>
    <w:basedOn w:val="Normal"/>
    <w:semiHidden/>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Normal"/>
    <w:next w:val="Normal"/>
    <w:link w:val="SubtitleChar"/>
    <w:uiPriority w:val="11"/>
    <w:qFormat/>
    <w:rsid w:val="0017501D"/>
    <w:pPr>
      <w:numPr>
        <w:ilvl w:val="1"/>
      </w:numPr>
    </w:pPr>
    <w:rPr>
      <w:rFonts w:asciiTheme="majorHAnsi" w:eastAsiaTheme="majorEastAsia" w:hAnsiTheme="majorHAnsi" w:cstheme="majorBidi"/>
      <w:i/>
      <w:iCs/>
      <w:color w:val="797B7E" w:themeColor="accent1"/>
      <w:spacing w:val="15"/>
      <w:sz w:val="24"/>
      <w:szCs w:val="24"/>
    </w:rPr>
  </w:style>
  <w:style w:type="paragraph" w:styleId="Title">
    <w:name w:val="Title"/>
    <w:basedOn w:val="Normal"/>
    <w:next w:val="Normal"/>
    <w:link w:val="TitleChar"/>
    <w:uiPriority w:val="10"/>
    <w:qFormat/>
    <w:rsid w:val="0017501D"/>
    <w:pPr>
      <w:pBdr>
        <w:bottom w:val="single" w:sz="8" w:space="4" w:color="797B7E" w:themeColor="accent1"/>
      </w:pBdr>
      <w:spacing w:after="300"/>
      <w:contextualSpacing/>
    </w:pPr>
    <w:rPr>
      <w:rFonts w:asciiTheme="majorHAnsi" w:eastAsiaTheme="majorEastAsia" w:hAnsiTheme="majorHAnsi" w:cstheme="majorBidi"/>
      <w:color w:val="323231" w:themeColor="text2" w:themeShade="BF"/>
      <w:spacing w:val="5"/>
      <w:kern w:val="28"/>
      <w:sz w:val="52"/>
      <w:szCs w:val="52"/>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sid w:val="005370F5"/>
    <w:rPr>
      <w:sz w:val="16"/>
    </w:rPr>
  </w:style>
  <w:style w:type="paragraph" w:styleId="CommentText">
    <w:name w:val="annotation text"/>
    <w:basedOn w:val="Normal"/>
    <w:link w:val="CommentTextChar"/>
    <w:semiHidden/>
    <w:rsid w:val="00AD13DC"/>
  </w:style>
  <w:style w:type="paragraph" w:customStyle="1" w:styleId="CompanyName">
    <w:name w:val="Company Name"/>
    <w:basedOn w:val="BodyText"/>
    <w:rsid w:val="005370F5"/>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rsid w:val="005370F5"/>
    <w:pPr>
      <w:tabs>
        <w:tab w:val="right" w:leader="dot" w:pos="7560"/>
      </w:tabs>
    </w:pPr>
  </w:style>
  <w:style w:type="paragraph" w:styleId="TOAHeading">
    <w:name w:val="toa heading"/>
    <w:basedOn w:val="Normal"/>
    <w:next w:val="TableofAuthorities"/>
    <w:semiHidden/>
    <w:rsid w:val="005370F5"/>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2"/>
      </w:numPr>
      <w:spacing w:after="240" w:line="312" w:lineRule="auto"/>
      <w:contextualSpacing/>
    </w:pPr>
  </w:style>
  <w:style w:type="character" w:customStyle="1" w:styleId="NumberedListChar">
    <w:name w:val="Numbered List Char"/>
    <w:basedOn w:val="DefaultParagraphFont"/>
    <w:link w:val="NumberedList"/>
    <w:rsid w:val="00697ACE"/>
    <w:rPr>
      <w:rFonts w:ascii="Calibri" w:eastAsia="Calibri" w:hAnsi="Calibri" w:cs="Times New Roman"/>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Calibri" w:eastAsia="Calibri" w:hAnsi="Calibri" w:cs="Times New Roman"/>
      <w:b/>
      <w:bCs/>
    </w:rPr>
  </w:style>
  <w:style w:type="paragraph" w:customStyle="1" w:styleId="LineSpace">
    <w:name w:val="Line Space"/>
    <w:basedOn w:val="Normal"/>
    <w:rsid w:val="00D2451E"/>
    <w:rPr>
      <w:rFonts w:ascii="Verdana" w:hAnsi="Verdana"/>
      <w:sz w:val="12"/>
    </w:rPr>
  </w:style>
  <w:style w:type="paragraph" w:styleId="NoSpacing">
    <w:name w:val="No Spacing"/>
    <w:link w:val="NoSpacingChar"/>
    <w:uiPriority w:val="99"/>
    <w:qFormat/>
    <w:rsid w:val="0017501D"/>
  </w:style>
  <w:style w:type="character" w:customStyle="1" w:styleId="NoSpacingChar">
    <w:name w:val="No Spacing Char"/>
    <w:basedOn w:val="DefaultParagraphFont"/>
    <w:link w:val="NoSpacing"/>
    <w:uiPriority w:val="99"/>
    <w:rsid w:val="00AF3B41"/>
  </w:style>
  <w:style w:type="paragraph" w:styleId="BalloonText">
    <w:name w:val="Balloon Text"/>
    <w:basedOn w:val="Normal"/>
    <w:link w:val="BalloonTextChar"/>
    <w:rsid w:val="00AF3B41"/>
    <w:rPr>
      <w:rFonts w:ascii="Tahoma" w:hAnsi="Tahoma" w:cs="Tahoma"/>
      <w:sz w:val="16"/>
      <w:szCs w:val="16"/>
    </w:rPr>
  </w:style>
  <w:style w:type="character" w:customStyle="1" w:styleId="BalloonTextChar">
    <w:name w:val="Balloon Text Char"/>
    <w:basedOn w:val="DefaultParagraphFont"/>
    <w:link w:val="BalloonText"/>
    <w:rsid w:val="00AF3B41"/>
    <w:rPr>
      <w:rFonts w:ascii="Tahoma" w:hAnsi="Tahoma" w:cs="Tahoma"/>
      <w:sz w:val="16"/>
      <w:szCs w:val="16"/>
    </w:rPr>
  </w:style>
  <w:style w:type="character" w:customStyle="1" w:styleId="Heading1Char">
    <w:name w:val="Heading 1 Char"/>
    <w:basedOn w:val="DefaultParagraphFont"/>
    <w:link w:val="Heading1"/>
    <w:uiPriority w:val="9"/>
    <w:rsid w:val="0017501D"/>
    <w:rPr>
      <w:rFonts w:asciiTheme="majorHAnsi" w:eastAsiaTheme="majorEastAsia" w:hAnsiTheme="majorHAnsi" w:cstheme="majorBidi"/>
      <w:b/>
      <w:bCs/>
      <w:color w:val="5A5C5E" w:themeColor="accent1" w:themeShade="BF"/>
      <w:sz w:val="28"/>
      <w:szCs w:val="28"/>
    </w:rPr>
  </w:style>
  <w:style w:type="character" w:customStyle="1" w:styleId="Heading2Char">
    <w:name w:val="Heading 2 Char"/>
    <w:basedOn w:val="DefaultParagraphFont"/>
    <w:link w:val="Heading2"/>
    <w:uiPriority w:val="9"/>
    <w:rsid w:val="0017501D"/>
    <w:rPr>
      <w:rFonts w:asciiTheme="majorHAnsi" w:eastAsiaTheme="majorEastAsia" w:hAnsiTheme="majorHAnsi" w:cstheme="majorBidi"/>
      <w:b/>
      <w:bCs/>
      <w:color w:val="797B7E" w:themeColor="accent1"/>
      <w:sz w:val="26"/>
      <w:szCs w:val="26"/>
    </w:rPr>
  </w:style>
  <w:style w:type="character" w:customStyle="1" w:styleId="Heading3Char">
    <w:name w:val="Heading 3 Char"/>
    <w:basedOn w:val="DefaultParagraphFont"/>
    <w:link w:val="Heading3"/>
    <w:uiPriority w:val="9"/>
    <w:rsid w:val="0017501D"/>
    <w:rPr>
      <w:rFonts w:asciiTheme="majorHAnsi" w:eastAsiaTheme="majorEastAsia" w:hAnsiTheme="majorHAnsi" w:cstheme="majorBidi"/>
      <w:b/>
      <w:bCs/>
      <w:color w:val="797B7E" w:themeColor="accent1"/>
    </w:rPr>
  </w:style>
  <w:style w:type="character" w:customStyle="1" w:styleId="Heading4Char">
    <w:name w:val="Heading 4 Char"/>
    <w:basedOn w:val="DefaultParagraphFont"/>
    <w:link w:val="Heading4"/>
    <w:uiPriority w:val="9"/>
    <w:rsid w:val="0017501D"/>
    <w:rPr>
      <w:rFonts w:asciiTheme="majorHAnsi" w:eastAsiaTheme="majorEastAsia" w:hAnsiTheme="majorHAnsi" w:cstheme="majorBidi"/>
      <w:b/>
      <w:bCs/>
      <w:i/>
      <w:iCs/>
      <w:color w:val="797B7E" w:themeColor="accent1"/>
    </w:rPr>
  </w:style>
  <w:style w:type="character" w:customStyle="1" w:styleId="Heading5Char">
    <w:name w:val="Heading 5 Char"/>
    <w:basedOn w:val="DefaultParagraphFont"/>
    <w:link w:val="Heading5"/>
    <w:uiPriority w:val="9"/>
    <w:rsid w:val="0017501D"/>
    <w:rPr>
      <w:rFonts w:asciiTheme="majorHAnsi" w:eastAsiaTheme="majorEastAsia" w:hAnsiTheme="majorHAnsi" w:cstheme="majorBidi"/>
      <w:color w:val="3C3D3E" w:themeColor="accent1" w:themeShade="7F"/>
    </w:rPr>
  </w:style>
  <w:style w:type="character" w:customStyle="1" w:styleId="Heading6Char">
    <w:name w:val="Heading 6 Char"/>
    <w:basedOn w:val="DefaultParagraphFont"/>
    <w:link w:val="Heading6"/>
    <w:uiPriority w:val="9"/>
    <w:rsid w:val="0017501D"/>
    <w:rPr>
      <w:rFonts w:asciiTheme="majorHAnsi" w:eastAsiaTheme="majorEastAsia" w:hAnsiTheme="majorHAnsi" w:cstheme="majorBidi"/>
      <w:i/>
      <w:iCs/>
      <w:color w:val="3C3D3E" w:themeColor="accent1" w:themeShade="7F"/>
    </w:rPr>
  </w:style>
  <w:style w:type="character" w:customStyle="1" w:styleId="Heading7Char">
    <w:name w:val="Heading 7 Char"/>
    <w:basedOn w:val="DefaultParagraphFont"/>
    <w:link w:val="Heading7"/>
    <w:uiPriority w:val="9"/>
    <w:rsid w:val="001750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7501D"/>
    <w:rPr>
      <w:rFonts w:asciiTheme="majorHAnsi" w:eastAsiaTheme="majorEastAsia" w:hAnsiTheme="majorHAnsi" w:cstheme="majorBidi"/>
      <w:color w:val="797B7E" w:themeColor="accent1"/>
      <w:sz w:val="20"/>
      <w:szCs w:val="20"/>
    </w:rPr>
  </w:style>
  <w:style w:type="character" w:customStyle="1" w:styleId="Heading9Char">
    <w:name w:val="Heading 9 Char"/>
    <w:basedOn w:val="DefaultParagraphFont"/>
    <w:link w:val="Heading9"/>
    <w:uiPriority w:val="9"/>
    <w:rsid w:val="0017501D"/>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sid w:val="0017501D"/>
    <w:rPr>
      <w:rFonts w:asciiTheme="majorHAnsi" w:eastAsiaTheme="majorEastAsia" w:hAnsiTheme="majorHAnsi" w:cstheme="majorBidi"/>
      <w:color w:val="323231" w:themeColor="text2" w:themeShade="BF"/>
      <w:spacing w:val="5"/>
      <w:kern w:val="28"/>
      <w:sz w:val="52"/>
      <w:szCs w:val="52"/>
    </w:rPr>
  </w:style>
  <w:style w:type="character" w:customStyle="1" w:styleId="SubtitleChar">
    <w:name w:val="Subtitle Char"/>
    <w:basedOn w:val="DefaultParagraphFont"/>
    <w:link w:val="Subtitle"/>
    <w:uiPriority w:val="11"/>
    <w:rsid w:val="0017501D"/>
    <w:rPr>
      <w:rFonts w:asciiTheme="majorHAnsi" w:eastAsiaTheme="majorEastAsia" w:hAnsiTheme="majorHAnsi" w:cstheme="majorBidi"/>
      <w:i/>
      <w:iCs/>
      <w:color w:val="797B7E" w:themeColor="accent1"/>
      <w:spacing w:val="15"/>
      <w:sz w:val="24"/>
      <w:szCs w:val="24"/>
    </w:rPr>
  </w:style>
  <w:style w:type="character" w:styleId="Strong">
    <w:name w:val="Strong"/>
    <w:basedOn w:val="DefaultParagraphFont"/>
    <w:uiPriority w:val="99"/>
    <w:qFormat/>
    <w:rsid w:val="0017501D"/>
    <w:rPr>
      <w:b/>
      <w:bCs/>
    </w:rPr>
  </w:style>
  <w:style w:type="character" w:styleId="Emphasis">
    <w:name w:val="Emphasis"/>
    <w:basedOn w:val="DefaultParagraphFont"/>
    <w:uiPriority w:val="20"/>
    <w:qFormat/>
    <w:rsid w:val="0017501D"/>
    <w:rPr>
      <w:i/>
      <w:iCs/>
    </w:rPr>
  </w:style>
  <w:style w:type="paragraph" w:styleId="ListParagraph">
    <w:name w:val="List Paragraph"/>
    <w:basedOn w:val="Normal"/>
    <w:qFormat/>
    <w:rsid w:val="0017501D"/>
    <w:pPr>
      <w:ind w:left="720"/>
      <w:contextualSpacing/>
    </w:pPr>
  </w:style>
  <w:style w:type="paragraph" w:styleId="Quote">
    <w:name w:val="Quote"/>
    <w:basedOn w:val="Normal"/>
    <w:next w:val="Normal"/>
    <w:link w:val="QuoteChar"/>
    <w:uiPriority w:val="29"/>
    <w:qFormat/>
    <w:rsid w:val="0017501D"/>
    <w:rPr>
      <w:i/>
      <w:iCs/>
      <w:color w:val="000000" w:themeColor="text1"/>
    </w:rPr>
  </w:style>
  <w:style w:type="character" w:customStyle="1" w:styleId="QuoteChar">
    <w:name w:val="Quote Char"/>
    <w:basedOn w:val="DefaultParagraphFont"/>
    <w:link w:val="Quote"/>
    <w:uiPriority w:val="29"/>
    <w:rsid w:val="0017501D"/>
    <w:rPr>
      <w:i/>
      <w:iCs/>
      <w:color w:val="000000" w:themeColor="text1"/>
    </w:rPr>
  </w:style>
  <w:style w:type="paragraph" w:styleId="IntenseQuote">
    <w:name w:val="Intense Quote"/>
    <w:basedOn w:val="Normal"/>
    <w:next w:val="Normal"/>
    <w:link w:val="IntenseQuoteChar"/>
    <w:uiPriority w:val="30"/>
    <w:qFormat/>
    <w:rsid w:val="0017501D"/>
    <w:pPr>
      <w:pBdr>
        <w:bottom w:val="single" w:sz="4" w:space="4" w:color="797B7E" w:themeColor="accent1"/>
      </w:pBdr>
      <w:spacing w:before="200" w:after="280"/>
      <w:ind w:left="936" w:right="936"/>
    </w:pPr>
    <w:rPr>
      <w:b/>
      <w:bCs/>
      <w:i/>
      <w:iCs/>
      <w:color w:val="797B7E" w:themeColor="accent1"/>
    </w:rPr>
  </w:style>
  <w:style w:type="character" w:customStyle="1" w:styleId="IntenseQuoteChar">
    <w:name w:val="Intense Quote Char"/>
    <w:basedOn w:val="DefaultParagraphFont"/>
    <w:link w:val="IntenseQuote"/>
    <w:uiPriority w:val="30"/>
    <w:rsid w:val="0017501D"/>
    <w:rPr>
      <w:b/>
      <w:bCs/>
      <w:i/>
      <w:iCs/>
      <w:color w:val="797B7E" w:themeColor="accent1"/>
    </w:rPr>
  </w:style>
  <w:style w:type="character" w:styleId="SubtleEmphasis">
    <w:name w:val="Subtle Emphasis"/>
    <w:basedOn w:val="DefaultParagraphFont"/>
    <w:uiPriority w:val="19"/>
    <w:qFormat/>
    <w:rsid w:val="0017501D"/>
    <w:rPr>
      <w:i/>
      <w:iCs/>
      <w:color w:val="808080" w:themeColor="text1" w:themeTint="7F"/>
    </w:rPr>
  </w:style>
  <w:style w:type="character" w:styleId="IntenseEmphasis">
    <w:name w:val="Intense Emphasis"/>
    <w:basedOn w:val="DefaultParagraphFont"/>
    <w:uiPriority w:val="21"/>
    <w:qFormat/>
    <w:rsid w:val="0017501D"/>
    <w:rPr>
      <w:b/>
      <w:bCs/>
      <w:i/>
      <w:iCs/>
      <w:color w:val="797B7E" w:themeColor="accent1"/>
    </w:rPr>
  </w:style>
  <w:style w:type="character" w:styleId="SubtleReference">
    <w:name w:val="Subtle Reference"/>
    <w:basedOn w:val="DefaultParagraphFont"/>
    <w:uiPriority w:val="31"/>
    <w:qFormat/>
    <w:rsid w:val="0017501D"/>
    <w:rPr>
      <w:smallCaps/>
      <w:color w:val="F96A1B" w:themeColor="accent2"/>
      <w:u w:val="single"/>
    </w:rPr>
  </w:style>
  <w:style w:type="character" w:styleId="IntenseReference">
    <w:name w:val="Intense Reference"/>
    <w:basedOn w:val="DefaultParagraphFont"/>
    <w:uiPriority w:val="32"/>
    <w:qFormat/>
    <w:rsid w:val="0017501D"/>
    <w:rPr>
      <w:b/>
      <w:bCs/>
      <w:smallCaps/>
      <w:color w:val="F96A1B" w:themeColor="accent2"/>
      <w:spacing w:val="5"/>
      <w:u w:val="single"/>
    </w:rPr>
  </w:style>
  <w:style w:type="character" w:styleId="BookTitle">
    <w:name w:val="Book Title"/>
    <w:basedOn w:val="DefaultParagraphFont"/>
    <w:uiPriority w:val="33"/>
    <w:qFormat/>
    <w:rsid w:val="0017501D"/>
    <w:rPr>
      <w:b/>
      <w:bCs/>
      <w:smallCaps/>
      <w:spacing w:val="5"/>
    </w:rPr>
  </w:style>
  <w:style w:type="paragraph" w:styleId="TOCHeading">
    <w:name w:val="TOC Heading"/>
    <w:basedOn w:val="Heading1"/>
    <w:next w:val="Normal"/>
    <w:uiPriority w:val="39"/>
    <w:semiHidden/>
    <w:unhideWhenUsed/>
    <w:qFormat/>
    <w:rsid w:val="0017501D"/>
    <w:pPr>
      <w:outlineLvl w:val="9"/>
    </w:pPr>
  </w:style>
  <w:style w:type="character" w:styleId="Hyperlink">
    <w:name w:val="Hyperlink"/>
    <w:basedOn w:val="DefaultParagraphFont"/>
    <w:uiPriority w:val="99"/>
    <w:unhideWhenUsed/>
    <w:rsid w:val="005C0F56"/>
    <w:rPr>
      <w:color w:val="5F5F5F" w:themeColor="hyperlink"/>
      <w:u w:val="single"/>
    </w:rPr>
  </w:style>
  <w:style w:type="paragraph" w:styleId="Footer">
    <w:name w:val="footer"/>
    <w:basedOn w:val="Normal"/>
    <w:link w:val="FooterChar"/>
    <w:uiPriority w:val="99"/>
    <w:rsid w:val="005C0F56"/>
    <w:pPr>
      <w:tabs>
        <w:tab w:val="center" w:pos="4680"/>
        <w:tab w:val="right" w:pos="9360"/>
      </w:tabs>
    </w:pPr>
  </w:style>
  <w:style w:type="character" w:customStyle="1" w:styleId="FooterChar">
    <w:name w:val="Footer Char"/>
    <w:basedOn w:val="DefaultParagraphFont"/>
    <w:link w:val="Footer"/>
    <w:uiPriority w:val="99"/>
    <w:rsid w:val="005C0F56"/>
  </w:style>
  <w:style w:type="paragraph" w:styleId="Header">
    <w:name w:val="header"/>
    <w:basedOn w:val="Normal"/>
    <w:link w:val="HeaderChar"/>
    <w:uiPriority w:val="99"/>
    <w:rsid w:val="005C0F56"/>
    <w:pPr>
      <w:tabs>
        <w:tab w:val="center" w:pos="4680"/>
        <w:tab w:val="right" w:pos="9360"/>
      </w:tabs>
    </w:pPr>
  </w:style>
  <w:style w:type="character" w:customStyle="1" w:styleId="HeaderChar">
    <w:name w:val="Header Char"/>
    <w:basedOn w:val="DefaultParagraphFont"/>
    <w:link w:val="Header"/>
    <w:uiPriority w:val="99"/>
    <w:rsid w:val="005C0F56"/>
  </w:style>
  <w:style w:type="paragraph" w:customStyle="1" w:styleId="05BC2C2812214721B0E643442EA253EB">
    <w:name w:val="05BC2C2812214721B0E643442EA253EB"/>
    <w:rsid w:val="005C0F56"/>
    <w:rPr>
      <w:lang w:eastAsia="ja-JP"/>
    </w:rPr>
  </w:style>
  <w:style w:type="paragraph" w:styleId="CommentSubject">
    <w:name w:val="annotation subject"/>
    <w:basedOn w:val="CommentText"/>
    <w:next w:val="CommentText"/>
    <w:link w:val="CommentSubjectChar"/>
    <w:rsid w:val="005E6AF1"/>
    <w:rPr>
      <w:b/>
      <w:bCs/>
      <w:sz w:val="20"/>
      <w:szCs w:val="20"/>
    </w:rPr>
  </w:style>
  <w:style w:type="character" w:customStyle="1" w:styleId="CommentTextChar">
    <w:name w:val="Comment Text Char"/>
    <w:basedOn w:val="DefaultParagraphFont"/>
    <w:link w:val="CommentText"/>
    <w:semiHidden/>
    <w:rsid w:val="005E6AF1"/>
  </w:style>
  <w:style w:type="character" w:customStyle="1" w:styleId="CommentSubjectChar">
    <w:name w:val="Comment Subject Char"/>
    <w:basedOn w:val="CommentTextChar"/>
    <w:link w:val="CommentSubject"/>
    <w:rsid w:val="005E6AF1"/>
  </w:style>
  <w:style w:type="paragraph" w:styleId="NormalWeb">
    <w:name w:val="Normal (Web)"/>
    <w:basedOn w:val="Normal"/>
    <w:uiPriority w:val="99"/>
    <w:rsid w:val="00B75F8F"/>
    <w:pPr>
      <w:spacing w:before="100" w:beforeAutospacing="1" w:after="100" w:afterAutospacing="1"/>
    </w:pPr>
    <w:rPr>
      <w:rFonts w:ascii="Times New Roman" w:eastAsia="Times New Roman" w:hAnsi="Times New Roman"/>
      <w:sz w:val="24"/>
      <w:szCs w:val="24"/>
    </w:rPr>
  </w:style>
  <w:style w:type="paragraph" w:customStyle="1" w:styleId="listparagraph0">
    <w:name w:val="listparagraph"/>
    <w:basedOn w:val="Normal"/>
    <w:uiPriority w:val="99"/>
    <w:rsid w:val="00B75F8F"/>
    <w:pPr>
      <w:spacing w:before="100" w:beforeAutospacing="1" w:after="100" w:afterAutospacing="1"/>
    </w:pPr>
    <w:rPr>
      <w:rFonts w:ascii="Times New Roman" w:hAnsi="Times New Roman"/>
      <w:sz w:val="24"/>
      <w:szCs w:val="24"/>
    </w:rPr>
  </w:style>
  <w:style w:type="table" w:styleId="TableGrid">
    <w:name w:val="Table Grid"/>
    <w:basedOn w:val="TableNormal"/>
    <w:rsid w:val="008A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D1A2C"/>
    <w:pPr>
      <w:spacing w:after="120" w:line="480" w:lineRule="auto"/>
      <w:ind w:left="360"/>
    </w:pPr>
  </w:style>
  <w:style w:type="character" w:customStyle="1" w:styleId="BodyTextIndent2Char">
    <w:name w:val="Body Text Indent 2 Char"/>
    <w:basedOn w:val="DefaultParagraphFont"/>
    <w:link w:val="BodyTextIndent2"/>
    <w:rsid w:val="007D1A2C"/>
    <w:rPr>
      <w:rFonts w:ascii="Calibri" w:eastAsia="Calibri" w:hAnsi="Calibri" w:cs="Times New Roman"/>
    </w:rPr>
  </w:style>
  <w:style w:type="paragraph" w:styleId="BodyTextIndent3">
    <w:name w:val="Body Text Indent 3"/>
    <w:basedOn w:val="Normal"/>
    <w:link w:val="BodyTextIndent3Char"/>
    <w:rsid w:val="007736E2"/>
    <w:pPr>
      <w:spacing w:after="120"/>
      <w:ind w:left="360"/>
    </w:pPr>
    <w:rPr>
      <w:sz w:val="16"/>
      <w:szCs w:val="16"/>
    </w:rPr>
  </w:style>
  <w:style w:type="character" w:customStyle="1" w:styleId="BodyTextIndent3Char">
    <w:name w:val="Body Text Indent 3 Char"/>
    <w:basedOn w:val="DefaultParagraphFont"/>
    <w:link w:val="BodyTextIndent3"/>
    <w:rsid w:val="007736E2"/>
    <w:rPr>
      <w:rFonts w:ascii="Calibri" w:eastAsia="Calibri" w:hAnsi="Calibri" w:cs="Times New Roman"/>
      <w:sz w:val="16"/>
      <w:szCs w:val="16"/>
    </w:rPr>
  </w:style>
  <w:style w:type="character" w:styleId="PlaceholderText">
    <w:name w:val="Placeholder Text"/>
    <w:basedOn w:val="DefaultParagraphFont"/>
    <w:uiPriority w:val="99"/>
    <w:semiHidden/>
    <w:rsid w:val="00D91847"/>
    <w:rPr>
      <w:color w:val="808080"/>
    </w:rPr>
  </w:style>
  <w:style w:type="paragraph" w:customStyle="1" w:styleId="Default">
    <w:name w:val="Default"/>
    <w:rsid w:val="007A2027"/>
    <w:pPr>
      <w:autoSpaceDE w:val="0"/>
      <w:autoSpaceDN w:val="0"/>
      <w:adjustRightInd w:val="0"/>
    </w:pPr>
    <w:rPr>
      <w:rFonts w:ascii="Century Gothic" w:hAnsi="Century Gothic" w:cs="Century Gothic"/>
      <w:color w:val="000000"/>
      <w:sz w:val="24"/>
      <w:szCs w:val="24"/>
    </w:rPr>
  </w:style>
  <w:style w:type="table" w:customStyle="1" w:styleId="TableGrid1">
    <w:name w:val="Table Grid1"/>
    <w:basedOn w:val="TableNormal"/>
    <w:next w:val="TableGrid"/>
    <w:rsid w:val="0003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3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3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3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3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3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03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03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03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B9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9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9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337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337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337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337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368198">
      <w:bodyDiv w:val="1"/>
      <w:marLeft w:val="0"/>
      <w:marRight w:val="0"/>
      <w:marTop w:val="0"/>
      <w:marBottom w:val="0"/>
      <w:divBdr>
        <w:top w:val="none" w:sz="0" w:space="0" w:color="auto"/>
        <w:left w:val="none" w:sz="0" w:space="0" w:color="auto"/>
        <w:bottom w:val="none" w:sz="0" w:space="0" w:color="auto"/>
        <w:right w:val="none" w:sz="0" w:space="0" w:color="auto"/>
      </w:divBdr>
    </w:div>
    <w:div w:id="1533034615">
      <w:bodyDiv w:val="1"/>
      <w:marLeft w:val="0"/>
      <w:marRight w:val="0"/>
      <w:marTop w:val="0"/>
      <w:marBottom w:val="0"/>
      <w:divBdr>
        <w:top w:val="none" w:sz="0" w:space="0" w:color="auto"/>
        <w:left w:val="none" w:sz="0" w:space="0" w:color="auto"/>
        <w:bottom w:val="none" w:sz="0" w:space="0" w:color="auto"/>
        <w:right w:val="none" w:sz="0" w:space="0" w:color="auto"/>
      </w:divBdr>
    </w:div>
    <w:div w:id="1595741464">
      <w:bodyDiv w:val="1"/>
      <w:marLeft w:val="0"/>
      <w:marRight w:val="0"/>
      <w:marTop w:val="0"/>
      <w:marBottom w:val="0"/>
      <w:divBdr>
        <w:top w:val="none" w:sz="0" w:space="0" w:color="auto"/>
        <w:left w:val="none" w:sz="0" w:space="0" w:color="auto"/>
        <w:bottom w:val="none" w:sz="0" w:space="0" w:color="auto"/>
        <w:right w:val="none" w:sz="0" w:space="0" w:color="auto"/>
      </w:divBdr>
      <w:divsChild>
        <w:div w:id="730157918">
          <w:marLeft w:val="547"/>
          <w:marRight w:val="0"/>
          <w:marTop w:val="0"/>
          <w:marBottom w:val="0"/>
          <w:divBdr>
            <w:top w:val="none" w:sz="0" w:space="0" w:color="auto"/>
            <w:left w:val="none" w:sz="0" w:space="0" w:color="auto"/>
            <w:bottom w:val="none" w:sz="0" w:space="0" w:color="auto"/>
            <w:right w:val="none" w:sz="0" w:space="0" w:color="auto"/>
          </w:divBdr>
        </w:div>
      </w:divsChild>
    </w:div>
    <w:div w:id="1866169312">
      <w:bodyDiv w:val="1"/>
      <w:marLeft w:val="0"/>
      <w:marRight w:val="0"/>
      <w:marTop w:val="0"/>
      <w:marBottom w:val="0"/>
      <w:divBdr>
        <w:top w:val="none" w:sz="0" w:space="0" w:color="auto"/>
        <w:left w:val="none" w:sz="0" w:space="0" w:color="auto"/>
        <w:bottom w:val="none" w:sz="0" w:space="0" w:color="auto"/>
        <w:right w:val="none" w:sz="0" w:space="0" w:color="auto"/>
      </w:divBdr>
      <w:divsChild>
        <w:div w:id="12368907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oder\AppData\Roaming\Microsoft\Templates\BusinessReport_Office2010.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quity">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09F5C0-9749-472E-8731-0843FB17C648}">
  <ds:schemaRefs>
    <ds:schemaRef ds:uri="http://schemas.microsoft.com/sharepoint/v3/contenttype/forms"/>
  </ds:schemaRefs>
</ds:datastoreItem>
</file>

<file path=customXml/itemProps3.xml><?xml version="1.0" encoding="utf-8"?>
<ds:datastoreItem xmlns:ds="http://schemas.openxmlformats.org/officeDocument/2006/customXml" ds:itemID="{F3495A0F-3C16-4F28-9F2D-D23F10687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BusinessReport_Office2010.dotx</Template>
  <TotalTime>0</TotalTime>
  <Pages>26</Pages>
  <Words>6912</Words>
  <Characters>40053</Characters>
  <Application>Microsoft Office Word</Application>
  <DocSecurity>4</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2022-12-02T20:06:00Z</dcterms:created>
  <dcterms:modified xsi:type="dcterms:W3CDTF">2022-12-02T20:06:00Z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ies>
</file>